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780FB" w14:textId="7EF710B9" w:rsidR="00B044B6" w:rsidRPr="006309AF" w:rsidRDefault="00A56195" w:rsidP="00B04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Martin – Gatton </w:t>
      </w:r>
      <w:r w:rsidR="00B044B6" w:rsidRPr="006309AF">
        <w:rPr>
          <w:b/>
          <w:sz w:val="28"/>
          <w:szCs w:val="28"/>
        </w:rPr>
        <w:t>College of Agriculture, Food and Environment</w:t>
      </w:r>
    </w:p>
    <w:p w14:paraId="219BDBFA" w14:textId="4BB1CD1D" w:rsidR="00B044B6" w:rsidRPr="00BC710D" w:rsidRDefault="00B044B6" w:rsidP="00B044B6">
      <w:pPr>
        <w:jc w:val="center"/>
        <w:rPr>
          <w:rFonts w:ascii="Times New Roman" w:hAnsi="Times New Roman" w:cs="Times New Roman"/>
          <w:b/>
        </w:rPr>
      </w:pPr>
      <w:r>
        <w:rPr>
          <w:b/>
        </w:rPr>
        <w:t xml:space="preserve">Procard </w:t>
      </w:r>
      <w:r w:rsidR="004D6C27">
        <w:rPr>
          <w:b/>
        </w:rPr>
        <w:t>Policy</w:t>
      </w:r>
    </w:p>
    <w:p w14:paraId="7352C189" w14:textId="77777777" w:rsidR="00B044B6" w:rsidRDefault="00B044B6" w:rsidP="00B044B6">
      <w:pPr>
        <w:pStyle w:val="ListParagraph"/>
      </w:pPr>
    </w:p>
    <w:p w14:paraId="48D79C0E" w14:textId="77777777" w:rsidR="00B044B6" w:rsidRPr="006E6DB4" w:rsidRDefault="00B044B6" w:rsidP="00B044B6">
      <w:pPr>
        <w:pStyle w:val="ListParagraph"/>
        <w:numPr>
          <w:ilvl w:val="0"/>
          <w:numId w:val="1"/>
        </w:numPr>
        <w:rPr>
          <w:rFonts w:asciiTheme="minorHAnsi" w:hAnsiTheme="minorHAnsi"/>
          <w:b/>
        </w:rPr>
      </w:pPr>
      <w:r w:rsidRPr="006E6DB4">
        <w:rPr>
          <w:rFonts w:asciiTheme="minorHAnsi" w:hAnsiTheme="minorHAnsi"/>
          <w:b/>
        </w:rPr>
        <w:t>Pre-authorization</w:t>
      </w:r>
    </w:p>
    <w:p w14:paraId="4CC667E7" w14:textId="6786CE19" w:rsidR="00A45EF5" w:rsidRPr="00A56195" w:rsidRDefault="00B044B6" w:rsidP="00A45EF5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A56195">
        <w:rPr>
          <w:rFonts w:asciiTheme="minorHAnsi" w:hAnsiTheme="minorHAnsi"/>
        </w:rPr>
        <w:t>Purchases greater than $</w:t>
      </w:r>
      <w:r w:rsidR="00392096" w:rsidRPr="00A56195">
        <w:rPr>
          <w:rFonts w:asciiTheme="minorHAnsi" w:hAnsiTheme="minorHAnsi"/>
        </w:rPr>
        <w:t>1,0</w:t>
      </w:r>
      <w:r w:rsidRPr="00A56195">
        <w:rPr>
          <w:rFonts w:asciiTheme="minorHAnsi" w:hAnsiTheme="minorHAnsi"/>
        </w:rPr>
        <w:t>0</w:t>
      </w:r>
      <w:r w:rsidR="00B97E9C" w:rsidRPr="00A56195">
        <w:rPr>
          <w:rFonts w:asciiTheme="minorHAnsi" w:hAnsiTheme="minorHAnsi"/>
        </w:rPr>
        <w:t>0</w:t>
      </w:r>
      <w:r w:rsidRPr="00A56195">
        <w:rPr>
          <w:rFonts w:asciiTheme="minorHAnsi" w:hAnsiTheme="minorHAnsi"/>
        </w:rPr>
        <w:t xml:space="preserve"> must be approved by the purchaser’s supervisor (or delegate) before the purchase is made.</w:t>
      </w:r>
    </w:p>
    <w:p w14:paraId="2277345D" w14:textId="2CA8CB15" w:rsidR="00A45EF5" w:rsidRPr="009E0F39" w:rsidRDefault="00B044B6" w:rsidP="00A45EF5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Pre-authorization must be documented and recorded on the </w:t>
      </w:r>
      <w:r w:rsidR="00392096">
        <w:rPr>
          <w:rFonts w:asciiTheme="minorHAnsi" w:hAnsiTheme="minorHAnsi"/>
        </w:rPr>
        <w:t>CAFE P</w:t>
      </w:r>
      <w:r>
        <w:rPr>
          <w:rFonts w:asciiTheme="minorHAnsi" w:hAnsiTheme="minorHAnsi"/>
        </w:rPr>
        <w:t xml:space="preserve">rocard </w:t>
      </w:r>
      <w:r w:rsidR="00392096">
        <w:rPr>
          <w:rFonts w:asciiTheme="minorHAnsi" w:hAnsiTheme="minorHAnsi"/>
        </w:rPr>
        <w:t>V</w:t>
      </w:r>
      <w:r>
        <w:rPr>
          <w:rFonts w:asciiTheme="minorHAnsi" w:hAnsiTheme="minorHAnsi"/>
        </w:rPr>
        <w:t>oucher.</w:t>
      </w:r>
    </w:p>
    <w:p w14:paraId="5220878F" w14:textId="1E63740A" w:rsidR="00A45EF5" w:rsidRPr="00A45EF5" w:rsidRDefault="00A45EF5" w:rsidP="00392096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Pre-authorization </w:t>
      </w:r>
      <w:r w:rsidR="00392096">
        <w:rPr>
          <w:rFonts w:asciiTheme="minorHAnsi" w:hAnsiTheme="minorHAnsi"/>
        </w:rPr>
        <w:t xml:space="preserve">documentation (CAFE Procard Voucher) </w:t>
      </w:r>
      <w:r>
        <w:rPr>
          <w:rFonts w:asciiTheme="minorHAnsi" w:hAnsiTheme="minorHAnsi"/>
        </w:rPr>
        <w:t>must be attached in CONCUR with Procard documentation.</w:t>
      </w:r>
    </w:p>
    <w:p w14:paraId="5807B455" w14:textId="77777777" w:rsidR="00B044B6" w:rsidRPr="009872E5" w:rsidRDefault="00B044B6" w:rsidP="00B044B6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9872E5">
        <w:rPr>
          <w:rFonts w:asciiTheme="minorHAnsi" w:hAnsiTheme="minorHAnsi"/>
        </w:rPr>
        <w:t xml:space="preserve">Departments may choose to have more stringent pre-authorization </w:t>
      </w:r>
      <w:proofErr w:type="gramStart"/>
      <w:r w:rsidRPr="009872E5">
        <w:rPr>
          <w:rFonts w:asciiTheme="minorHAnsi" w:hAnsiTheme="minorHAnsi"/>
        </w:rPr>
        <w:t>policies, but</w:t>
      </w:r>
      <w:proofErr w:type="gramEnd"/>
      <w:r w:rsidRPr="009872E5">
        <w:rPr>
          <w:rFonts w:asciiTheme="minorHAnsi" w:hAnsiTheme="minorHAnsi"/>
        </w:rPr>
        <w:t xml:space="preserve"> must do so in writing.</w:t>
      </w:r>
    </w:p>
    <w:p w14:paraId="3A9E1026" w14:textId="77777777" w:rsidR="00B044B6" w:rsidRDefault="00B044B6" w:rsidP="00B044B6">
      <w:pPr>
        <w:pStyle w:val="ListParagraph"/>
        <w:rPr>
          <w:rFonts w:asciiTheme="minorHAnsi" w:hAnsiTheme="minorHAnsi"/>
        </w:rPr>
      </w:pPr>
    </w:p>
    <w:p w14:paraId="5CDE5187" w14:textId="77777777" w:rsidR="00B044B6" w:rsidRPr="008226B7" w:rsidRDefault="00B044B6" w:rsidP="00B044B6">
      <w:pPr>
        <w:pStyle w:val="ListParagraph"/>
        <w:numPr>
          <w:ilvl w:val="0"/>
          <w:numId w:val="1"/>
        </w:numPr>
        <w:rPr>
          <w:rFonts w:asciiTheme="minorHAnsi" w:hAnsiTheme="minorHAnsi"/>
          <w:b/>
        </w:rPr>
      </w:pPr>
      <w:r w:rsidRPr="008226B7">
        <w:rPr>
          <w:rFonts w:asciiTheme="minorHAnsi" w:hAnsiTheme="minorHAnsi"/>
          <w:b/>
        </w:rPr>
        <w:t>Control Log</w:t>
      </w:r>
    </w:p>
    <w:p w14:paraId="44AF8E27" w14:textId="6DD921E5" w:rsidR="00373D88" w:rsidRDefault="00B044B6" w:rsidP="00B044B6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8226B7">
        <w:rPr>
          <w:rFonts w:asciiTheme="minorHAnsi" w:hAnsiTheme="minorHAnsi"/>
        </w:rPr>
        <w:t xml:space="preserve">For cards that are used by multiple individuals, a </w:t>
      </w:r>
      <w:r w:rsidR="009317E7">
        <w:rPr>
          <w:rFonts w:asciiTheme="minorHAnsi" w:hAnsiTheme="minorHAnsi"/>
        </w:rPr>
        <w:t>control (sign-out)</w:t>
      </w:r>
      <w:r w:rsidRPr="008226B7">
        <w:rPr>
          <w:rFonts w:asciiTheme="minorHAnsi" w:hAnsiTheme="minorHAnsi"/>
        </w:rPr>
        <w:t xml:space="preserve"> log </w:t>
      </w:r>
      <w:r>
        <w:rPr>
          <w:rFonts w:asciiTheme="minorHAnsi" w:hAnsiTheme="minorHAnsi"/>
        </w:rPr>
        <w:t>must be used</w:t>
      </w:r>
      <w:r w:rsidRPr="008226B7">
        <w:rPr>
          <w:rFonts w:asciiTheme="minorHAnsi" w:hAnsiTheme="minorHAnsi"/>
        </w:rPr>
        <w:t>.</w:t>
      </w:r>
    </w:p>
    <w:p w14:paraId="5C0C7B2F" w14:textId="3DF64ED8" w:rsidR="00B044B6" w:rsidRPr="008226B7" w:rsidRDefault="00373D88" w:rsidP="00B044B6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For cards used by just a faculty member and their research staff a log is not mandatory.  Only for cards used by individuals </w:t>
      </w:r>
      <w:r w:rsidR="00392096">
        <w:rPr>
          <w:rFonts w:asciiTheme="minorHAnsi" w:hAnsiTheme="minorHAnsi"/>
        </w:rPr>
        <w:t>from</w:t>
      </w:r>
      <w:r>
        <w:rPr>
          <w:rFonts w:asciiTheme="minorHAnsi" w:hAnsiTheme="minorHAnsi"/>
        </w:rPr>
        <w:t xml:space="preserve"> multiple areas.</w:t>
      </w:r>
    </w:p>
    <w:p w14:paraId="290AF098" w14:textId="77777777" w:rsidR="00B044B6" w:rsidRPr="008226B7" w:rsidRDefault="00B044B6" w:rsidP="00B044B6">
      <w:pPr>
        <w:rPr>
          <w:rFonts w:asciiTheme="minorHAnsi" w:hAnsiTheme="minorHAnsi"/>
        </w:rPr>
      </w:pPr>
    </w:p>
    <w:p w14:paraId="23BCB064" w14:textId="77777777" w:rsidR="00B044B6" w:rsidRPr="008226B7" w:rsidRDefault="00B044B6" w:rsidP="00B044B6">
      <w:pPr>
        <w:pStyle w:val="ListParagraph"/>
        <w:numPr>
          <w:ilvl w:val="0"/>
          <w:numId w:val="1"/>
        </w:numPr>
        <w:rPr>
          <w:rFonts w:asciiTheme="minorHAnsi" w:hAnsiTheme="minorHAnsi"/>
          <w:b/>
        </w:rPr>
      </w:pPr>
      <w:r w:rsidRPr="008226B7">
        <w:rPr>
          <w:rFonts w:asciiTheme="minorHAnsi" w:hAnsiTheme="minorHAnsi"/>
          <w:b/>
        </w:rPr>
        <w:t>Purchase Approvals</w:t>
      </w:r>
    </w:p>
    <w:p w14:paraId="41AA6A0C" w14:textId="5AA02EE3" w:rsidR="00B73846" w:rsidRDefault="00B044B6" w:rsidP="00B044B6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8226B7">
        <w:rPr>
          <w:rFonts w:asciiTheme="minorHAnsi" w:hAnsiTheme="minorHAnsi"/>
        </w:rPr>
        <w:t xml:space="preserve">Procard purchases must be approved by the </w:t>
      </w:r>
      <w:r w:rsidR="00A45EF5">
        <w:rPr>
          <w:rFonts w:asciiTheme="minorHAnsi" w:hAnsiTheme="minorHAnsi"/>
        </w:rPr>
        <w:t>cardholder</w:t>
      </w:r>
      <w:r w:rsidR="00A45EF5" w:rsidRPr="008226B7">
        <w:rPr>
          <w:rFonts w:asciiTheme="minorHAnsi" w:hAnsiTheme="minorHAnsi"/>
        </w:rPr>
        <w:t xml:space="preserve">’s </w:t>
      </w:r>
      <w:r w:rsidRPr="008226B7">
        <w:rPr>
          <w:rFonts w:asciiTheme="minorHAnsi" w:hAnsiTheme="minorHAnsi"/>
        </w:rPr>
        <w:t>supervisor</w:t>
      </w:r>
      <w:r w:rsidR="00B73846">
        <w:rPr>
          <w:rFonts w:asciiTheme="minorHAnsi" w:hAnsiTheme="minorHAnsi"/>
        </w:rPr>
        <w:t xml:space="preserve"> as the first level approver.</w:t>
      </w:r>
    </w:p>
    <w:p w14:paraId="29899499" w14:textId="3E7DAE88" w:rsidR="00B73846" w:rsidRDefault="00B73846" w:rsidP="00B044B6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Procard purchases must be approved by the cost object’s business officer(s) as the final approver.</w:t>
      </w:r>
    </w:p>
    <w:p w14:paraId="18C7B683" w14:textId="45C1F455" w:rsidR="00B044B6" w:rsidRPr="00A56195" w:rsidRDefault="00B73846" w:rsidP="009E0F39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If multiple cost objects are expensed across more than one unit, each unit’s business officer must approve the purchase before the expense will </w:t>
      </w:r>
      <w:r w:rsidRPr="00A56195">
        <w:rPr>
          <w:rFonts w:asciiTheme="minorHAnsi" w:hAnsiTheme="minorHAnsi"/>
        </w:rPr>
        <w:t>post.</w:t>
      </w:r>
    </w:p>
    <w:p w14:paraId="3CC74DAD" w14:textId="50088810" w:rsidR="00392096" w:rsidRPr="00A56195" w:rsidRDefault="00392096" w:rsidP="00392096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A56195">
        <w:rPr>
          <w:rFonts w:asciiTheme="minorHAnsi" w:hAnsiTheme="minorHAnsi"/>
        </w:rPr>
        <w:t xml:space="preserve">All approvals will be obtained and recorded </w:t>
      </w:r>
      <w:r w:rsidR="00BD316B" w:rsidRPr="00A56195">
        <w:rPr>
          <w:rFonts w:asciiTheme="minorHAnsi" w:hAnsiTheme="minorHAnsi"/>
        </w:rPr>
        <w:t>electronically via</w:t>
      </w:r>
      <w:r w:rsidRPr="00A56195">
        <w:rPr>
          <w:rFonts w:asciiTheme="minorHAnsi" w:hAnsiTheme="minorHAnsi"/>
        </w:rPr>
        <w:t xml:space="preserve"> the Concur </w:t>
      </w:r>
      <w:r w:rsidR="00BD316B" w:rsidRPr="00A56195">
        <w:rPr>
          <w:rFonts w:asciiTheme="minorHAnsi" w:hAnsiTheme="minorHAnsi"/>
        </w:rPr>
        <w:t>expense reporting system.</w:t>
      </w:r>
    </w:p>
    <w:p w14:paraId="40B16C53" w14:textId="77777777" w:rsidR="00B044B6" w:rsidRPr="00A56195" w:rsidRDefault="00B044B6" w:rsidP="00B044B6">
      <w:pPr>
        <w:pStyle w:val="ListParagraph"/>
        <w:rPr>
          <w:rFonts w:asciiTheme="minorHAnsi" w:hAnsiTheme="minorHAnsi"/>
        </w:rPr>
      </w:pPr>
    </w:p>
    <w:p w14:paraId="7195707C" w14:textId="77777777" w:rsidR="00B044B6" w:rsidRPr="00A56195" w:rsidRDefault="00B044B6" w:rsidP="00B044B6">
      <w:pPr>
        <w:pStyle w:val="ListParagraph"/>
        <w:numPr>
          <w:ilvl w:val="0"/>
          <w:numId w:val="1"/>
        </w:numPr>
        <w:rPr>
          <w:rFonts w:asciiTheme="minorHAnsi" w:hAnsiTheme="minorHAnsi"/>
          <w:b/>
        </w:rPr>
      </w:pPr>
      <w:r w:rsidRPr="00A56195">
        <w:rPr>
          <w:rFonts w:asciiTheme="minorHAnsi" w:hAnsiTheme="minorHAnsi"/>
          <w:b/>
        </w:rPr>
        <w:t>Procard Voucher</w:t>
      </w:r>
    </w:p>
    <w:p w14:paraId="0D093811" w14:textId="27A62F9D" w:rsidR="00B044B6" w:rsidRPr="00A56195" w:rsidRDefault="00B044B6" w:rsidP="00B044B6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A56195">
        <w:rPr>
          <w:rFonts w:asciiTheme="minorHAnsi" w:hAnsiTheme="minorHAnsi"/>
        </w:rPr>
        <w:t xml:space="preserve">The college procard voucher </w:t>
      </w:r>
      <w:r w:rsidR="00BD316B" w:rsidRPr="00A56195">
        <w:rPr>
          <w:rFonts w:asciiTheme="minorHAnsi" w:hAnsiTheme="minorHAnsi"/>
        </w:rPr>
        <w:t xml:space="preserve">is recommended as additional documentation to support the purchase. </w:t>
      </w:r>
      <w:r w:rsidR="00AA4255" w:rsidRPr="00A56195">
        <w:rPr>
          <w:rFonts w:asciiTheme="minorHAnsi" w:hAnsiTheme="minorHAnsi"/>
        </w:rPr>
        <w:t>Departments may develop their own vouchers or systems to adequately document each purchase</w:t>
      </w:r>
      <w:r w:rsidR="00E27DEC" w:rsidRPr="00A56195">
        <w:rPr>
          <w:rFonts w:asciiTheme="minorHAnsi" w:hAnsiTheme="minorHAnsi"/>
        </w:rPr>
        <w:t xml:space="preserve"> and enable accurate expense reporting via the Concur system</w:t>
      </w:r>
      <w:r w:rsidR="00AA4255" w:rsidRPr="00A56195">
        <w:rPr>
          <w:rFonts w:asciiTheme="minorHAnsi" w:hAnsiTheme="minorHAnsi"/>
        </w:rPr>
        <w:t>.</w:t>
      </w:r>
    </w:p>
    <w:p w14:paraId="1304DC0F" w14:textId="340A1A82" w:rsidR="00B044B6" w:rsidRPr="00A56195" w:rsidRDefault="009317E7" w:rsidP="009317E7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 w:rsidRPr="00A56195">
        <w:rPr>
          <w:rFonts w:asciiTheme="minorHAnsi" w:hAnsiTheme="minorHAnsi"/>
        </w:rPr>
        <w:t>If used, a</w:t>
      </w:r>
      <w:r w:rsidR="00B044B6" w:rsidRPr="00A56195">
        <w:rPr>
          <w:rFonts w:asciiTheme="minorHAnsi" w:hAnsiTheme="minorHAnsi"/>
        </w:rPr>
        <w:t xml:space="preserve"> brief list of the items purchased </w:t>
      </w:r>
      <w:r w:rsidR="00BD316B" w:rsidRPr="00A56195">
        <w:rPr>
          <w:rFonts w:asciiTheme="minorHAnsi" w:hAnsiTheme="minorHAnsi"/>
        </w:rPr>
        <w:t>should</w:t>
      </w:r>
      <w:r w:rsidR="00B044B6" w:rsidRPr="00A56195">
        <w:rPr>
          <w:rFonts w:asciiTheme="minorHAnsi" w:hAnsiTheme="minorHAnsi"/>
        </w:rPr>
        <w:t xml:space="preserve"> be provided.</w:t>
      </w:r>
    </w:p>
    <w:p w14:paraId="3C7AD735" w14:textId="0A319890" w:rsidR="00B044B6" w:rsidRPr="00A56195" w:rsidRDefault="009317E7" w:rsidP="009317E7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 w:rsidRPr="00A56195">
        <w:rPr>
          <w:rFonts w:asciiTheme="minorHAnsi" w:hAnsiTheme="minorHAnsi"/>
        </w:rPr>
        <w:t>If used, a</w:t>
      </w:r>
      <w:r w:rsidR="00B044B6" w:rsidRPr="00A56195">
        <w:rPr>
          <w:rFonts w:asciiTheme="minorHAnsi" w:hAnsiTheme="minorHAnsi"/>
        </w:rPr>
        <w:t xml:space="preserve"> brief business purpose that adequately describes the nature of the purchase and how the items will be used in the unit </w:t>
      </w:r>
      <w:r w:rsidR="00BD316B" w:rsidRPr="00A56195">
        <w:rPr>
          <w:rFonts w:asciiTheme="minorHAnsi" w:hAnsiTheme="minorHAnsi"/>
        </w:rPr>
        <w:t>should</w:t>
      </w:r>
      <w:r w:rsidR="00B044B6" w:rsidRPr="00A56195">
        <w:rPr>
          <w:rFonts w:asciiTheme="minorHAnsi" w:hAnsiTheme="minorHAnsi"/>
        </w:rPr>
        <w:t xml:space="preserve"> be provided</w:t>
      </w:r>
      <w:r w:rsidR="00BD316B" w:rsidRPr="00A56195">
        <w:rPr>
          <w:rFonts w:asciiTheme="minorHAnsi" w:hAnsiTheme="minorHAnsi"/>
        </w:rPr>
        <w:t xml:space="preserve"> (business purpose is required in the Concur system)</w:t>
      </w:r>
      <w:r w:rsidR="00B044B6" w:rsidRPr="00A56195">
        <w:rPr>
          <w:rFonts w:asciiTheme="minorHAnsi" w:hAnsiTheme="minorHAnsi"/>
        </w:rPr>
        <w:t>.</w:t>
      </w:r>
    </w:p>
    <w:p w14:paraId="27C3770E" w14:textId="176C2B55" w:rsidR="00B044B6" w:rsidRDefault="00B044B6" w:rsidP="009E0F39">
      <w:pPr>
        <w:pStyle w:val="ListParagraph"/>
        <w:rPr>
          <w:rFonts w:asciiTheme="minorHAnsi" w:hAnsiTheme="minorHAnsi"/>
        </w:rPr>
      </w:pPr>
    </w:p>
    <w:sectPr w:rsidR="00B044B6" w:rsidSect="00A3655E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15681"/>
    <w:multiLevelType w:val="hybridMultilevel"/>
    <w:tmpl w:val="D67A8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906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4B6"/>
    <w:rsid w:val="00373D88"/>
    <w:rsid w:val="00392096"/>
    <w:rsid w:val="003C0162"/>
    <w:rsid w:val="004D6C27"/>
    <w:rsid w:val="005A0170"/>
    <w:rsid w:val="00904F1C"/>
    <w:rsid w:val="009317E7"/>
    <w:rsid w:val="0097263E"/>
    <w:rsid w:val="009872E5"/>
    <w:rsid w:val="009E0F39"/>
    <w:rsid w:val="00A3655E"/>
    <w:rsid w:val="00A45EF5"/>
    <w:rsid w:val="00A56195"/>
    <w:rsid w:val="00AA4255"/>
    <w:rsid w:val="00B044B6"/>
    <w:rsid w:val="00B73846"/>
    <w:rsid w:val="00B97E9C"/>
    <w:rsid w:val="00BD316B"/>
    <w:rsid w:val="00CD25DE"/>
    <w:rsid w:val="00CF41E2"/>
    <w:rsid w:val="00E2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7C147"/>
  <w15:chartTrackingRefBased/>
  <w15:docId w15:val="{6862BE6A-9FCA-4CCC-B2F4-F779B740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4B6"/>
    <w:pPr>
      <w:spacing w:after="0" w:line="240" w:lineRule="auto"/>
    </w:pPr>
    <w:rPr>
      <w:rFonts w:ascii="Calibri" w:eastAsiaTheme="minorEastAsia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044B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7E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E9C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8b07eb-ea5d-41a0-b142-46a203bdd74c">
      <Terms xmlns="http://schemas.microsoft.com/office/infopath/2007/PartnerControls"/>
    </lcf76f155ced4ddcb4097134ff3c332f>
    <TaxCatchAll xmlns="4032e5a8-9d9c-4a10-812b-6c05b0b9613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38901C9E1E97439147E2C303004B32" ma:contentTypeVersion="17" ma:contentTypeDescription="Create a new document." ma:contentTypeScope="" ma:versionID="adff1ca4bf9e9b22656f8512c34f73fc">
  <xsd:schema xmlns:xsd="http://www.w3.org/2001/XMLSchema" xmlns:xs="http://www.w3.org/2001/XMLSchema" xmlns:p="http://schemas.microsoft.com/office/2006/metadata/properties" xmlns:ns2="378b07eb-ea5d-41a0-b142-46a203bdd74c" xmlns:ns3="4032e5a8-9d9c-4a10-812b-6c05b0b96137" targetNamespace="http://schemas.microsoft.com/office/2006/metadata/properties" ma:root="true" ma:fieldsID="d01db059e693155eb44ab9afcac094c9" ns2:_="" ns3:_="">
    <xsd:import namespace="378b07eb-ea5d-41a0-b142-46a203bdd74c"/>
    <xsd:import namespace="4032e5a8-9d9c-4a10-812b-6c05b0b961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b07eb-ea5d-41a0-b142-46a203bdd7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560d88b-9459-45c3-8a30-9c03b99f5b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2e5a8-9d9c-4a10-812b-6c05b0b9613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a8e2ed-408f-4fb2-8eac-6a45b67e2e6d}" ma:internalName="TaxCatchAll" ma:showField="CatchAllData" ma:web="4032e5a8-9d9c-4a10-812b-6c05b0b96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7E3F02-5C1A-4A3D-BE11-31D226AC1422}">
  <ds:schemaRefs>
    <ds:schemaRef ds:uri="http://schemas.microsoft.com/office/2006/metadata/properties"/>
    <ds:schemaRef ds:uri="http://schemas.microsoft.com/office/infopath/2007/PartnerControls"/>
    <ds:schemaRef ds:uri="378b07eb-ea5d-41a0-b142-46a203bdd74c"/>
    <ds:schemaRef ds:uri="4032e5a8-9d9c-4a10-812b-6c05b0b96137"/>
  </ds:schemaRefs>
</ds:datastoreItem>
</file>

<file path=customXml/itemProps2.xml><?xml version="1.0" encoding="utf-8"?>
<ds:datastoreItem xmlns:ds="http://schemas.openxmlformats.org/officeDocument/2006/customXml" ds:itemID="{12D654B9-38A6-4476-B8A8-29090A1090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FFD9B7-2E2D-4F63-A8ED-2B5999B78C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8b07eb-ea5d-41a0-b142-46a203bdd74c"/>
    <ds:schemaRef ds:uri="4032e5a8-9d9c-4a10-812b-6c05b0b961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1775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Shotwell, Christian</dc:creator>
  <cp:keywords/>
  <dc:description/>
  <cp:lastModifiedBy>Costello, Cristin</cp:lastModifiedBy>
  <cp:revision>7</cp:revision>
  <cp:lastPrinted>2016-09-12T13:12:00Z</cp:lastPrinted>
  <dcterms:created xsi:type="dcterms:W3CDTF">2020-08-31T16:18:00Z</dcterms:created>
  <dcterms:modified xsi:type="dcterms:W3CDTF">2023-09-14T12:14:00Z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0x0101006E38901C9E1E97439147E2C303004B32</vt:lpwstr>
  </property>
</Properties>
</file>