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643F" w14:textId="096FF1BA" w:rsidR="0035123D" w:rsidRPr="0035123D" w:rsidRDefault="0035123D" w:rsidP="0035123D">
      <w:pPr>
        <w:shd w:val="clear" w:color="auto" w:fill="FFFFFF"/>
        <w:spacing w:after="336" w:line="336" w:lineRule="atLeast"/>
        <w:jc w:val="center"/>
        <w:rPr>
          <w:rFonts w:ascii="Arial" w:eastAsia="Times New Roman" w:hAnsi="Arial" w:cs="Arial"/>
          <w:b/>
          <w:bCs/>
          <w:color w:val="323130"/>
        </w:rPr>
      </w:pPr>
      <w:r w:rsidRPr="0035123D">
        <w:rPr>
          <w:rFonts w:ascii="Arial" w:eastAsia="Times New Roman" w:hAnsi="Arial" w:cs="Arial"/>
          <w:b/>
          <w:bCs/>
          <w:color w:val="323130"/>
        </w:rPr>
        <w:t>AVC OVERVIEW</w:t>
      </w:r>
    </w:p>
    <w:p w14:paraId="1A6DC9DA" w14:textId="5FD71D71" w:rsidR="00CD717C" w:rsidRPr="003F5750" w:rsidRDefault="00CD717C" w:rsidP="00CD717C">
      <w:pPr>
        <w:shd w:val="clear" w:color="auto" w:fill="FFFFFF"/>
        <w:spacing w:after="336" w:line="336" w:lineRule="atLeast"/>
        <w:rPr>
          <w:rFonts w:ascii="Arial" w:eastAsia="Times New Roman" w:hAnsi="Arial" w:cs="Arial"/>
          <w:color w:val="323130"/>
        </w:rPr>
      </w:pPr>
      <w:r w:rsidRPr="003F5750">
        <w:rPr>
          <w:rFonts w:ascii="Arial" w:eastAsia="Times New Roman" w:hAnsi="Arial" w:cs="Arial"/>
          <w:color w:val="323130"/>
        </w:rPr>
        <w:t>The Availability Control (AVC) is used for sponsored projects at the University of Kentucky that allows some flexibility in direct cost budgeting as initially budgeted, while retaining the ability to limit postings to unbudgeted and unallowable expenses.  The University uses a budget rule (Bud Rule) system for sponsored classes to determine the level of flexibility of the posting of expenses related to the type of expense.</w:t>
      </w:r>
    </w:p>
    <w:p w14:paraId="00E57EA6" w14:textId="77777777" w:rsidR="00CD717C" w:rsidRPr="003F5750" w:rsidRDefault="00CD717C" w:rsidP="00CD717C">
      <w:pPr>
        <w:shd w:val="clear" w:color="auto" w:fill="FFFFFF"/>
        <w:spacing w:after="336" w:line="336" w:lineRule="atLeast"/>
        <w:rPr>
          <w:rFonts w:ascii="Arial" w:eastAsia="Times New Roman" w:hAnsi="Arial" w:cs="Arial"/>
          <w:color w:val="323130"/>
        </w:rPr>
      </w:pPr>
      <w:r w:rsidRPr="003F5750">
        <w:rPr>
          <w:rFonts w:ascii="Arial" w:eastAsia="Times New Roman" w:hAnsi="Arial" w:cs="Arial"/>
          <w:color w:val="323130"/>
        </w:rPr>
        <w:t>Bud Rule 4 – Federal or federal flow through funded projects</w:t>
      </w:r>
    </w:p>
    <w:p w14:paraId="7F386098" w14:textId="77777777" w:rsidR="00CD717C" w:rsidRPr="003F5750" w:rsidRDefault="00CD717C" w:rsidP="00CD717C">
      <w:pPr>
        <w:shd w:val="clear" w:color="auto" w:fill="FFFFFF"/>
        <w:spacing w:after="336" w:line="336" w:lineRule="atLeast"/>
        <w:rPr>
          <w:rFonts w:ascii="Arial" w:eastAsia="Times New Roman" w:hAnsi="Arial" w:cs="Arial"/>
          <w:color w:val="323130"/>
        </w:rPr>
      </w:pPr>
      <w:r w:rsidRPr="003F5750">
        <w:rPr>
          <w:rFonts w:ascii="Arial" w:eastAsia="Times New Roman" w:hAnsi="Arial" w:cs="Arial"/>
          <w:color w:val="323130"/>
        </w:rPr>
        <w:t xml:space="preserve">Bud Rule 5 – State, </w:t>
      </w:r>
      <w:proofErr w:type="gramStart"/>
      <w:r w:rsidRPr="003F5750">
        <w:rPr>
          <w:rFonts w:ascii="Arial" w:eastAsia="Times New Roman" w:hAnsi="Arial" w:cs="Arial"/>
          <w:color w:val="323130"/>
        </w:rPr>
        <w:t>Foundation</w:t>
      </w:r>
      <w:proofErr w:type="gramEnd"/>
      <w:r w:rsidRPr="003F5750">
        <w:rPr>
          <w:rFonts w:ascii="Arial" w:eastAsia="Times New Roman" w:hAnsi="Arial" w:cs="Arial"/>
          <w:color w:val="323130"/>
        </w:rPr>
        <w:t xml:space="preserve"> or other restrictively funded projects</w:t>
      </w:r>
    </w:p>
    <w:p w14:paraId="30DEB390" w14:textId="77777777" w:rsidR="00CD717C" w:rsidRPr="003F5750" w:rsidRDefault="00CD717C" w:rsidP="00CD717C">
      <w:pPr>
        <w:shd w:val="clear" w:color="auto" w:fill="FFFFFF"/>
        <w:spacing w:after="336" w:line="336" w:lineRule="atLeast"/>
        <w:rPr>
          <w:rFonts w:ascii="Arial" w:eastAsia="Times New Roman" w:hAnsi="Arial" w:cs="Arial"/>
          <w:color w:val="323130"/>
        </w:rPr>
      </w:pPr>
      <w:r w:rsidRPr="003F5750">
        <w:rPr>
          <w:rFonts w:ascii="Arial" w:eastAsia="Times New Roman" w:hAnsi="Arial" w:cs="Arial"/>
          <w:color w:val="323130"/>
        </w:rPr>
        <w:t xml:space="preserve">Bud Rule 9 – Industry, clinical </w:t>
      </w:r>
      <w:proofErr w:type="gramStart"/>
      <w:r w:rsidRPr="003F5750">
        <w:rPr>
          <w:rFonts w:ascii="Arial" w:eastAsia="Times New Roman" w:hAnsi="Arial" w:cs="Arial"/>
          <w:color w:val="323130"/>
        </w:rPr>
        <w:t>trials</w:t>
      </w:r>
      <w:proofErr w:type="gramEnd"/>
      <w:r w:rsidRPr="003F5750">
        <w:rPr>
          <w:rFonts w:ascii="Arial" w:eastAsia="Times New Roman" w:hAnsi="Arial" w:cs="Arial"/>
          <w:color w:val="323130"/>
        </w:rPr>
        <w:t xml:space="preserve"> or less restrictively funded projects</w:t>
      </w:r>
    </w:p>
    <w:p w14:paraId="6A9B6291" w14:textId="77777777" w:rsidR="00CD717C" w:rsidRDefault="00CD717C" w:rsidP="00CD717C">
      <w:pPr>
        <w:shd w:val="clear" w:color="auto" w:fill="FFFFFF"/>
        <w:spacing w:line="336" w:lineRule="atLeast"/>
        <w:rPr>
          <w:rFonts w:ascii="Arial" w:eastAsia="Times New Roman" w:hAnsi="Arial" w:cs="Arial"/>
          <w:color w:val="323130"/>
        </w:rPr>
      </w:pPr>
      <w:r w:rsidRPr="003F5750">
        <w:rPr>
          <w:rFonts w:ascii="Arial" w:eastAsia="Times New Roman" w:hAnsi="Arial" w:cs="Arial"/>
          <w:color w:val="323130"/>
        </w:rPr>
        <w:t>​​​​​​​The total direct cost budget of the grant will be allowed to be overspent by the lesser of 10% or $1,000 without receiving error messages upon transaction entry. Error messages will result once the grant budget has been overrun by the lesser of these two amounts.</w:t>
      </w:r>
    </w:p>
    <w:p w14:paraId="4E66E003" w14:textId="77777777" w:rsidR="000453B6" w:rsidRDefault="000453B6" w:rsidP="000453B6">
      <w:pPr>
        <w:shd w:val="clear" w:color="auto" w:fill="FFFFFF"/>
        <w:spacing w:after="0" w:line="240" w:lineRule="auto"/>
        <w:rPr>
          <w:rFonts w:ascii="Arial" w:eastAsia="Times New Roman" w:hAnsi="Arial" w:cs="Arial"/>
          <w:b/>
          <w:bCs/>
          <w:color w:val="323130"/>
        </w:rPr>
      </w:pPr>
    </w:p>
    <w:p w14:paraId="66214AE9" w14:textId="69FDF32C" w:rsidR="00CD717C" w:rsidRPr="003F5750" w:rsidRDefault="00CD717C" w:rsidP="000453B6">
      <w:pPr>
        <w:shd w:val="clear" w:color="auto" w:fill="FFFFFF"/>
        <w:spacing w:after="0" w:line="240" w:lineRule="auto"/>
        <w:rPr>
          <w:rFonts w:ascii="Arial" w:eastAsia="Times New Roman" w:hAnsi="Arial" w:cs="Arial"/>
          <w:color w:val="323130"/>
        </w:rPr>
      </w:pPr>
      <w:r w:rsidRPr="003F5750">
        <w:rPr>
          <w:rFonts w:ascii="Arial" w:eastAsia="Times New Roman" w:hAnsi="Arial" w:cs="Arial"/>
          <w:b/>
          <w:bCs/>
          <w:color w:val="323130"/>
        </w:rPr>
        <w:t>Things to consider:</w:t>
      </w:r>
    </w:p>
    <w:p w14:paraId="2643BE9D" w14:textId="2B9CD011" w:rsidR="00CD717C" w:rsidRPr="003F5750" w:rsidRDefault="00CD717C" w:rsidP="00CD717C">
      <w:pPr>
        <w:shd w:val="clear" w:color="auto" w:fill="FFFFFF"/>
        <w:spacing w:line="336" w:lineRule="atLeast"/>
        <w:rPr>
          <w:rFonts w:ascii="Arial" w:eastAsia="Times New Roman" w:hAnsi="Arial" w:cs="Arial"/>
          <w:color w:val="323130"/>
        </w:rPr>
      </w:pPr>
      <w:r w:rsidRPr="003F5750">
        <w:rPr>
          <w:rFonts w:ascii="Arial" w:eastAsia="Times New Roman" w:hAnsi="Arial" w:cs="Arial"/>
          <w:color w:val="323130"/>
        </w:rPr>
        <w:t xml:space="preserve">When reviewing the AVC Overview balances, a review of any sponsored classes that have a special budgeting restriction (Tuition, Equipment, </w:t>
      </w:r>
      <w:r w:rsidR="0027289D" w:rsidRPr="003F5750">
        <w:rPr>
          <w:rFonts w:ascii="Arial" w:eastAsia="Times New Roman" w:hAnsi="Arial" w:cs="Arial"/>
          <w:color w:val="323130"/>
        </w:rPr>
        <w:t>Participant Support e</w:t>
      </w:r>
      <w:r w:rsidRPr="003F5750">
        <w:rPr>
          <w:rFonts w:ascii="Arial" w:eastAsia="Times New Roman" w:hAnsi="Arial" w:cs="Arial"/>
          <w:color w:val="323130"/>
        </w:rPr>
        <w:t>tc.) needs to be done regularly to determine whether the remaining budget will be used.  If that remaining budget is not expected to be used, a budget revision would need to be processed to move to a sponsored class that would allow expenses to post.</w:t>
      </w:r>
    </w:p>
    <w:p w14:paraId="0FF44B14" w14:textId="77777777" w:rsidR="00CD717C" w:rsidRPr="003F5750" w:rsidRDefault="00CD717C" w:rsidP="00CD717C">
      <w:pPr>
        <w:shd w:val="clear" w:color="auto" w:fill="FFFFFF"/>
        <w:spacing w:after="336" w:line="336" w:lineRule="atLeast"/>
        <w:rPr>
          <w:rFonts w:ascii="Arial" w:eastAsia="Times New Roman" w:hAnsi="Arial" w:cs="Arial"/>
          <w:color w:val="323130"/>
        </w:rPr>
      </w:pPr>
      <w:r w:rsidRPr="003F5750">
        <w:rPr>
          <w:rFonts w:ascii="Arial" w:eastAsia="Times New Roman" w:hAnsi="Arial" w:cs="Arial"/>
          <w:b/>
          <w:bCs/>
          <w:color w:val="323130"/>
        </w:rPr>
        <w:t>Helpful Links:</w:t>
      </w:r>
    </w:p>
    <w:p w14:paraId="29F10107" w14:textId="77777777" w:rsidR="00CD717C" w:rsidRPr="003F5750" w:rsidRDefault="00A557AA" w:rsidP="00CD717C">
      <w:pPr>
        <w:shd w:val="clear" w:color="auto" w:fill="FFFFFF"/>
        <w:spacing w:after="336" w:line="336" w:lineRule="atLeast"/>
        <w:rPr>
          <w:rFonts w:ascii="Arial" w:eastAsia="Times New Roman" w:hAnsi="Arial" w:cs="Arial"/>
          <w:color w:val="323130"/>
        </w:rPr>
      </w:pPr>
      <w:hyperlink r:id="rId5" w:history="1">
        <w:r w:rsidR="00CD717C" w:rsidRPr="003F5750">
          <w:rPr>
            <w:rFonts w:ascii="Arial" w:eastAsia="Times New Roman" w:hAnsi="Arial" w:cs="Arial"/>
            <w:color w:val="4F6BED"/>
            <w:u w:val="single"/>
          </w:rPr>
          <w:t>AVC Update from OSPA website</w:t>
        </w:r>
      </w:hyperlink>
    </w:p>
    <w:p w14:paraId="1DC13D51" w14:textId="77777777" w:rsidR="00CD717C" w:rsidRPr="003F5750" w:rsidRDefault="00A557AA" w:rsidP="00CD717C">
      <w:pPr>
        <w:shd w:val="clear" w:color="auto" w:fill="FFFFFF"/>
        <w:spacing w:after="336" w:line="336" w:lineRule="atLeast"/>
        <w:rPr>
          <w:rFonts w:ascii="Arial" w:eastAsia="Times New Roman" w:hAnsi="Arial" w:cs="Arial"/>
          <w:color w:val="323130"/>
        </w:rPr>
      </w:pPr>
      <w:hyperlink r:id="rId6" w:history="1">
        <w:r w:rsidR="00CD717C" w:rsidRPr="003F5750">
          <w:rPr>
            <w:rFonts w:ascii="Arial" w:eastAsia="Times New Roman" w:hAnsi="Arial" w:cs="Arial"/>
            <w:color w:val="4F6BED"/>
            <w:u w:val="single"/>
          </w:rPr>
          <w:t>QRC - How to Run AVC Overview in SAP</w:t>
        </w:r>
      </w:hyperlink>
    </w:p>
    <w:p w14:paraId="195A02C0" w14:textId="77777777" w:rsidR="00CD717C" w:rsidRDefault="00A557AA" w:rsidP="00CD717C">
      <w:pPr>
        <w:shd w:val="clear" w:color="auto" w:fill="FFFFFF"/>
        <w:spacing w:line="336" w:lineRule="atLeast"/>
        <w:rPr>
          <w:rFonts w:ascii="Arial" w:eastAsia="Times New Roman" w:hAnsi="Arial" w:cs="Arial"/>
          <w:color w:val="4F6BED"/>
          <w:u w:val="single"/>
        </w:rPr>
      </w:pPr>
      <w:hyperlink r:id="rId7" w:history="1">
        <w:r w:rsidR="00CD717C" w:rsidRPr="003F5750">
          <w:rPr>
            <w:rFonts w:ascii="Arial" w:eastAsia="Times New Roman" w:hAnsi="Arial" w:cs="Arial"/>
            <w:color w:val="4F6BED"/>
            <w:u w:val="single"/>
          </w:rPr>
          <w:t>Grants Management Refresher GM310 - SAP Training</w:t>
        </w:r>
      </w:hyperlink>
    </w:p>
    <w:p w14:paraId="340F9DE6" w14:textId="77777777" w:rsidR="000453B6" w:rsidRDefault="000453B6" w:rsidP="000453B6">
      <w:pPr>
        <w:shd w:val="clear" w:color="auto" w:fill="FFFFFF"/>
        <w:spacing w:after="0" w:line="240" w:lineRule="auto"/>
        <w:rPr>
          <w:rFonts w:ascii="Arial" w:eastAsia="Times New Roman" w:hAnsi="Arial" w:cs="Arial"/>
          <w:b/>
          <w:bCs/>
          <w:color w:val="323130"/>
        </w:rPr>
      </w:pPr>
    </w:p>
    <w:p w14:paraId="2D284DAD" w14:textId="122BC41F" w:rsidR="00CD717C" w:rsidRPr="003F5750" w:rsidRDefault="00CD717C" w:rsidP="000453B6">
      <w:pPr>
        <w:shd w:val="clear" w:color="auto" w:fill="FFFFFF"/>
        <w:spacing w:after="0" w:line="240" w:lineRule="auto"/>
        <w:rPr>
          <w:rFonts w:ascii="Arial" w:eastAsia="Times New Roman" w:hAnsi="Arial" w:cs="Arial"/>
          <w:color w:val="323130"/>
        </w:rPr>
      </w:pPr>
      <w:r w:rsidRPr="003F5750">
        <w:rPr>
          <w:rFonts w:ascii="Arial" w:eastAsia="Times New Roman" w:hAnsi="Arial" w:cs="Arial"/>
          <w:b/>
          <w:bCs/>
          <w:color w:val="323130"/>
        </w:rPr>
        <w:t>Processing Steps:</w:t>
      </w:r>
    </w:p>
    <w:p w14:paraId="7E38BC16" w14:textId="77777777" w:rsidR="00CD717C" w:rsidRDefault="00CD717C" w:rsidP="00CD717C">
      <w:pPr>
        <w:shd w:val="clear" w:color="auto" w:fill="FFFFFF"/>
        <w:spacing w:line="336" w:lineRule="atLeast"/>
        <w:rPr>
          <w:rFonts w:ascii="Arial" w:eastAsia="Times New Roman" w:hAnsi="Arial" w:cs="Arial"/>
          <w:color w:val="323130"/>
        </w:rPr>
      </w:pPr>
      <w:r w:rsidRPr="003F5750">
        <w:rPr>
          <w:rFonts w:ascii="Arial" w:eastAsia="Times New Roman" w:hAnsi="Arial" w:cs="Arial"/>
          <w:color w:val="323130"/>
        </w:rPr>
        <w:lastRenderedPageBreak/>
        <w:t>If a budget revision is processed moving expenses to or from a sponsored class that is excluded from F&amp;A, the F&amp;A rate would need to be taken into consideration when processing the revision.  This would either mean more or less in direct expenses being moved for the budget revision.</w:t>
      </w:r>
    </w:p>
    <w:p w14:paraId="61949AD1" w14:textId="77777777" w:rsidR="00CD717C" w:rsidRDefault="00CD717C" w:rsidP="000453B6">
      <w:pPr>
        <w:shd w:val="clear" w:color="auto" w:fill="FFFFFF"/>
        <w:spacing w:after="0" w:line="240" w:lineRule="auto"/>
        <w:contextualSpacing/>
        <w:rPr>
          <w:rFonts w:ascii="Arial" w:eastAsia="Times New Roman" w:hAnsi="Arial" w:cs="Arial"/>
          <w:b/>
          <w:bCs/>
          <w:color w:val="323130"/>
        </w:rPr>
      </w:pPr>
      <w:r w:rsidRPr="003F5750">
        <w:rPr>
          <w:rFonts w:ascii="Arial" w:eastAsia="Times New Roman" w:hAnsi="Arial" w:cs="Arial"/>
          <w:b/>
          <w:bCs/>
          <w:color w:val="323130"/>
        </w:rPr>
        <w:t>Workflow or timelines:</w:t>
      </w:r>
    </w:p>
    <w:p w14:paraId="0021C982" w14:textId="77777777" w:rsidR="000453B6" w:rsidRPr="003F5750" w:rsidRDefault="000453B6" w:rsidP="000453B6">
      <w:pPr>
        <w:shd w:val="clear" w:color="auto" w:fill="FFFFFF"/>
        <w:spacing w:after="0" w:line="240" w:lineRule="auto"/>
        <w:contextualSpacing/>
        <w:rPr>
          <w:rFonts w:ascii="Arial" w:eastAsia="Times New Roman" w:hAnsi="Arial" w:cs="Arial"/>
          <w:color w:val="323130"/>
        </w:rPr>
      </w:pPr>
    </w:p>
    <w:p w14:paraId="1D042376" w14:textId="1A0814BC" w:rsidR="00CD717C" w:rsidRPr="003F5750" w:rsidRDefault="00CD717C" w:rsidP="00CD717C">
      <w:pPr>
        <w:shd w:val="clear" w:color="auto" w:fill="FFFFFF"/>
        <w:spacing w:line="336" w:lineRule="atLeast"/>
        <w:rPr>
          <w:rFonts w:ascii="Arial" w:eastAsia="Times New Roman" w:hAnsi="Arial" w:cs="Arial"/>
          <w:color w:val="323130"/>
        </w:rPr>
      </w:pPr>
      <w:r w:rsidRPr="003F5750">
        <w:rPr>
          <w:rFonts w:ascii="Arial" w:eastAsia="Times New Roman" w:hAnsi="Arial" w:cs="Arial"/>
          <w:b/>
          <w:bCs/>
          <w:color w:val="323130"/>
        </w:rPr>
        <w:t>​​​​​​​</w:t>
      </w:r>
      <w:r w:rsidRPr="003F5750">
        <w:rPr>
          <w:rFonts w:ascii="Arial" w:eastAsia="Times New Roman" w:hAnsi="Arial" w:cs="Arial"/>
          <w:color w:val="323130"/>
        </w:rPr>
        <w:t xml:space="preserve">The </w:t>
      </w:r>
      <w:r w:rsidR="002B65B8" w:rsidRPr="003F5750">
        <w:rPr>
          <w:rFonts w:ascii="Arial" w:eastAsia="Times New Roman" w:hAnsi="Arial" w:cs="Arial"/>
          <w:color w:val="323130"/>
        </w:rPr>
        <w:t>Business Officer</w:t>
      </w:r>
      <w:r w:rsidRPr="003F5750">
        <w:rPr>
          <w:rFonts w:ascii="Arial" w:eastAsia="Times New Roman" w:hAnsi="Arial" w:cs="Arial"/>
          <w:color w:val="323130"/>
        </w:rPr>
        <w:t xml:space="preserve"> should be reviewing the AVC overview screen on their monthly account review and taking a course of action with any current issues.  RFS will process a pre-closeout review around 60 days left in the current budget period to address any AVC issues that they may have identified and will reach out to the </w:t>
      </w:r>
      <w:r w:rsidR="002B65B8" w:rsidRPr="003F5750">
        <w:rPr>
          <w:rFonts w:ascii="Arial" w:eastAsia="Times New Roman" w:hAnsi="Arial" w:cs="Arial"/>
          <w:color w:val="323130"/>
        </w:rPr>
        <w:t>Business Officer</w:t>
      </w:r>
      <w:r w:rsidRPr="003F5750">
        <w:rPr>
          <w:rFonts w:ascii="Arial" w:eastAsia="Times New Roman" w:hAnsi="Arial" w:cs="Arial"/>
          <w:color w:val="323130"/>
        </w:rPr>
        <w:t xml:space="preserve"> for updates.</w:t>
      </w:r>
    </w:p>
    <w:p w14:paraId="42D1300C" w14:textId="77777777" w:rsidR="00CD717C" w:rsidRPr="003F5750" w:rsidRDefault="00CD717C" w:rsidP="000453B6">
      <w:pPr>
        <w:shd w:val="clear" w:color="auto" w:fill="FFFFFF"/>
        <w:spacing w:after="0" w:line="336" w:lineRule="atLeast"/>
        <w:rPr>
          <w:rFonts w:ascii="Arial" w:eastAsia="Times New Roman" w:hAnsi="Arial" w:cs="Arial"/>
          <w:color w:val="323130"/>
        </w:rPr>
      </w:pPr>
      <w:r w:rsidRPr="003F5750">
        <w:rPr>
          <w:rFonts w:ascii="Arial" w:eastAsia="Times New Roman" w:hAnsi="Arial" w:cs="Arial"/>
          <w:b/>
          <w:bCs/>
          <w:color w:val="323130"/>
        </w:rPr>
        <w:t>Examples:</w:t>
      </w:r>
      <w:r w:rsidRPr="003F5750">
        <w:rPr>
          <w:rFonts w:ascii="Arial" w:eastAsia="Times New Roman" w:hAnsi="Arial" w:cs="Arial"/>
          <w:color w:val="323130"/>
        </w:rPr>
        <w:t>​​​​​​​</w:t>
      </w:r>
    </w:p>
    <w:p w14:paraId="7A90B691" w14:textId="77777777" w:rsidR="002B65B8" w:rsidRPr="003F5750" w:rsidRDefault="00CD717C" w:rsidP="000453B6">
      <w:pPr>
        <w:shd w:val="clear" w:color="auto" w:fill="FFFFFF"/>
        <w:spacing w:after="0" w:line="240" w:lineRule="auto"/>
        <w:rPr>
          <w:rFonts w:ascii="Arial" w:eastAsia="Times New Roman" w:hAnsi="Arial" w:cs="Arial"/>
          <w:color w:val="323130"/>
        </w:rPr>
      </w:pPr>
      <w:r w:rsidRPr="003F5750">
        <w:rPr>
          <w:rFonts w:ascii="Arial" w:eastAsia="Times New Roman" w:hAnsi="Arial" w:cs="Arial"/>
          <w:noProof/>
          <w:color w:val="323130"/>
        </w:rPr>
        <mc:AlternateContent>
          <mc:Choice Requires="wps">
            <w:drawing>
              <wp:inline distT="0" distB="0" distL="0" distR="0" wp14:anchorId="24F1E504" wp14:editId="6EEB929B">
                <wp:extent cx="304800" cy="304800"/>
                <wp:effectExtent l="0" t="0" r="0" b="0"/>
                <wp:docPr id="3" name="Rectangle 3" descr="blob:https://luky.sharepoint.com/f6c48893-09d0-46ea-b344-3faa6eb97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61220" id="Rectangle 3" o:spid="_x0000_s1026" alt="blob:https://luky.sharepoint.com/f6c48893-09d0-46ea-b344-3faa6eb97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pZNMr6AIAAAUG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3F5750">
        <w:rPr>
          <w:rFonts w:ascii="Arial" w:eastAsia="Times New Roman" w:hAnsi="Arial" w:cs="Arial"/>
          <w:color w:val="323130"/>
        </w:rPr>
        <w:t>Budget Rule Rollup for AVC checking</w:t>
      </w:r>
    </w:p>
    <w:p w14:paraId="66F5D451" w14:textId="77777777" w:rsidR="003F5750" w:rsidRDefault="00CD717C" w:rsidP="003F5750">
      <w:pPr>
        <w:pStyle w:val="Heading1"/>
        <w:shd w:val="clear" w:color="auto" w:fill="FFFFFF"/>
        <w:spacing w:before="0" w:beforeAutospacing="0" w:after="0" w:afterAutospacing="0"/>
        <w:ind w:right="360"/>
        <w:contextualSpacing/>
        <w:rPr>
          <w:rFonts w:ascii="Arial" w:hAnsi="Arial" w:cs="Arial"/>
          <w:b w:val="0"/>
          <w:bCs w:val="0"/>
          <w:color w:val="323130"/>
          <w:sz w:val="22"/>
          <w:szCs w:val="22"/>
        </w:rPr>
      </w:pPr>
      <w:r w:rsidRPr="003F5750">
        <w:rPr>
          <w:rFonts w:ascii="Arial" w:hAnsi="Arial" w:cs="Arial"/>
          <w:b w:val="0"/>
          <w:bCs w:val="0"/>
          <w:noProof/>
          <w:color w:val="323130"/>
          <w:sz w:val="22"/>
          <w:szCs w:val="22"/>
        </w:rPr>
        <mc:AlternateContent>
          <mc:Choice Requires="wps">
            <w:drawing>
              <wp:inline distT="0" distB="0" distL="0" distR="0" wp14:anchorId="5E644170" wp14:editId="472F4CB7">
                <wp:extent cx="304800" cy="304800"/>
                <wp:effectExtent l="0" t="0" r="0" b="0"/>
                <wp:docPr id="2" name="Rectangle 2" descr="blob:https://luky.sharepoint.com/14de33d3-f2fc-4638-9d82-280635d3d6f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2A431" id="Rectangle 2" o:spid="_x0000_s1026" alt="blob:https://luky.sharepoint.com/14de33d3-f2fc-4638-9d82-280635d3d6f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H2TPdHqAgAABQYAAA4AAAAAAAAA&#10;AAAAAAAALgIAAGRycy9lMm9Eb2MueG1sUEsBAi0AFAAGAAgAAAAhAEyg6SzYAAAAAwEAAA8AAAAA&#10;AAAAAAAAAAAARAUAAGRycy9kb3ducmV2LnhtbFBLBQYAAAAABAAEAPMAAABJBgAAAAA=&#10;" filled="f" stroked="f">
                <o:lock v:ext="edit" aspectratio="t"/>
                <w10:anchorlock/>
              </v:rect>
            </w:pict>
          </mc:Fallback>
        </mc:AlternateContent>
      </w:r>
      <w:r w:rsidR="0027289D" w:rsidRPr="000453B6">
        <w:rPr>
          <w:rFonts w:ascii="Arial" w:hAnsi="Arial" w:cs="Arial"/>
          <w:color w:val="323130"/>
          <w:sz w:val="22"/>
          <w:szCs w:val="22"/>
        </w:rPr>
        <w:t>Tableau</w:t>
      </w:r>
      <w:r w:rsidRPr="000453B6">
        <w:rPr>
          <w:rFonts w:ascii="Arial" w:hAnsi="Arial" w:cs="Arial"/>
          <w:color w:val="323130"/>
          <w:sz w:val="22"/>
          <w:szCs w:val="22"/>
        </w:rPr>
        <w:t xml:space="preserve"> budget vs. AVC Overview rollup:</w:t>
      </w:r>
    </w:p>
    <w:p w14:paraId="6AEA67C1" w14:textId="5AC37706" w:rsidR="00CD717C" w:rsidRDefault="00CD717C" w:rsidP="003F5750">
      <w:pPr>
        <w:pStyle w:val="Heading1"/>
        <w:shd w:val="clear" w:color="auto" w:fill="FFFFFF"/>
        <w:spacing w:before="0" w:beforeAutospacing="0" w:after="0" w:afterAutospacing="0"/>
        <w:ind w:right="360"/>
        <w:contextualSpacing/>
        <w:rPr>
          <w:rFonts w:ascii="Arial" w:hAnsi="Arial" w:cs="Arial"/>
          <w:b w:val="0"/>
          <w:bCs w:val="0"/>
          <w:color w:val="323130"/>
          <w:sz w:val="22"/>
          <w:szCs w:val="22"/>
        </w:rPr>
      </w:pPr>
      <w:r w:rsidRPr="003F5750">
        <w:rPr>
          <w:rFonts w:ascii="Arial" w:hAnsi="Arial" w:cs="Arial"/>
          <w:color w:val="323130"/>
          <w:sz w:val="22"/>
          <w:szCs w:val="22"/>
        </w:rPr>
        <w:br/>
      </w:r>
      <w:r w:rsidR="003F5750">
        <w:rPr>
          <w:rFonts w:ascii="Arial" w:hAnsi="Arial" w:cs="Arial"/>
          <w:b w:val="0"/>
          <w:bCs w:val="0"/>
          <w:color w:val="323130"/>
          <w:sz w:val="22"/>
          <w:szCs w:val="22"/>
        </w:rPr>
        <w:t xml:space="preserve">       </w:t>
      </w:r>
      <w:r w:rsidR="0027289D" w:rsidRPr="003F5750">
        <w:rPr>
          <w:rFonts w:ascii="Arial" w:hAnsi="Arial" w:cs="Arial"/>
          <w:b w:val="0"/>
          <w:bCs w:val="0"/>
          <w:color w:val="323130"/>
          <w:sz w:val="22"/>
          <w:szCs w:val="22"/>
        </w:rPr>
        <w:t>Tableau</w:t>
      </w:r>
      <w:r w:rsidRPr="003F5750">
        <w:rPr>
          <w:rFonts w:ascii="Arial" w:hAnsi="Arial" w:cs="Arial"/>
          <w:b w:val="0"/>
          <w:bCs w:val="0"/>
          <w:color w:val="323130"/>
          <w:sz w:val="22"/>
          <w:szCs w:val="22"/>
        </w:rPr>
        <w:t xml:space="preserve"> </w:t>
      </w:r>
      <w:r w:rsidR="003F5750" w:rsidRPr="003F5750">
        <w:rPr>
          <w:rFonts w:ascii="Arial" w:hAnsi="Arial" w:cs="Arial"/>
          <w:b w:val="0"/>
          <w:bCs w:val="0"/>
          <w:sz w:val="22"/>
          <w:szCs w:val="22"/>
        </w:rPr>
        <w:t>Grant Ledger - PI Sponsored Class Detail</w:t>
      </w:r>
      <w:r w:rsidR="003F5750" w:rsidRPr="003F5750">
        <w:rPr>
          <w:rFonts w:ascii="Arial" w:hAnsi="Arial" w:cs="Arial"/>
          <w:b w:val="0"/>
          <w:bCs w:val="0"/>
          <w:sz w:val="22"/>
          <w:szCs w:val="22"/>
        </w:rPr>
        <w:t xml:space="preserve"> </w:t>
      </w:r>
      <w:r w:rsidRPr="003F5750">
        <w:rPr>
          <w:rFonts w:ascii="Arial" w:hAnsi="Arial" w:cs="Arial"/>
          <w:b w:val="0"/>
          <w:bCs w:val="0"/>
          <w:color w:val="323130"/>
          <w:sz w:val="22"/>
          <w:szCs w:val="22"/>
        </w:rPr>
        <w:t xml:space="preserve">shows the budget </w:t>
      </w:r>
      <w:r w:rsidR="003F5750">
        <w:rPr>
          <w:rFonts w:ascii="Arial" w:hAnsi="Arial" w:cs="Arial"/>
          <w:b w:val="0"/>
          <w:bCs w:val="0"/>
          <w:color w:val="323130"/>
          <w:sz w:val="22"/>
          <w:szCs w:val="22"/>
        </w:rPr>
        <w:t>with</w:t>
      </w:r>
      <w:r w:rsidRPr="003F5750">
        <w:rPr>
          <w:rFonts w:ascii="Arial" w:hAnsi="Arial" w:cs="Arial"/>
          <w:b w:val="0"/>
          <w:bCs w:val="0"/>
          <w:color w:val="323130"/>
          <w:sz w:val="22"/>
          <w:szCs w:val="22"/>
        </w:rPr>
        <w:t xml:space="preserve"> all the budgeted categories (E511000 – Salary, E530300 – Direct Current Expenses, etc.)</w:t>
      </w:r>
      <w:r w:rsidRPr="003F5750">
        <w:rPr>
          <w:rFonts w:ascii="Arial" w:hAnsi="Arial" w:cs="Arial"/>
          <w:b w:val="0"/>
          <w:bCs w:val="0"/>
          <w:color w:val="323130"/>
          <w:sz w:val="22"/>
          <w:szCs w:val="22"/>
        </w:rPr>
        <w:br/>
      </w:r>
      <w:r w:rsidRPr="003F5750">
        <w:rPr>
          <w:rFonts w:ascii="Arial" w:hAnsi="Arial" w:cs="Arial"/>
          <w:b w:val="0"/>
          <w:bCs w:val="0"/>
          <w:noProof/>
          <w:color w:val="323130"/>
          <w:sz w:val="22"/>
          <w:szCs w:val="22"/>
        </w:rPr>
        <mc:AlternateContent>
          <mc:Choice Requires="wps">
            <w:drawing>
              <wp:inline distT="0" distB="0" distL="0" distR="0" wp14:anchorId="7C9ED8F3" wp14:editId="74F5E5A0">
                <wp:extent cx="304800" cy="304800"/>
                <wp:effectExtent l="0" t="0" r="0" b="0"/>
                <wp:docPr id="1" name="Rectangle 1" descr="blob:https://luky.sharepoint.com/c9ba6e93-7c6e-4da1-ae4d-04eb7eda302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9C0BD" id="Rectangle 1" o:spid="_x0000_s1026" alt="blob:https://luky.sharepoint.com/c9ba6e93-7c6e-4da1-ae4d-04eb7eda302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h5MGuYCAAAF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3F5750">
        <w:rPr>
          <w:rFonts w:ascii="Arial" w:hAnsi="Arial" w:cs="Arial"/>
          <w:b w:val="0"/>
          <w:bCs w:val="0"/>
          <w:color w:val="323130"/>
          <w:sz w:val="22"/>
          <w:szCs w:val="22"/>
        </w:rPr>
        <w:t>AVC Overview will rollup based on the bud rule. E510000 will contain the budget and</w:t>
      </w:r>
      <w:r w:rsidR="003F5750">
        <w:rPr>
          <w:rFonts w:ascii="Arial" w:hAnsi="Arial" w:cs="Arial"/>
          <w:b w:val="0"/>
          <w:bCs w:val="0"/>
          <w:color w:val="323130"/>
          <w:sz w:val="22"/>
          <w:szCs w:val="22"/>
        </w:rPr>
        <w:t xml:space="preserve"> </w:t>
      </w:r>
      <w:r w:rsidRPr="003F5750">
        <w:rPr>
          <w:rFonts w:ascii="Arial" w:hAnsi="Arial" w:cs="Arial"/>
          <w:b w:val="0"/>
          <w:bCs w:val="0"/>
          <w:color w:val="323130"/>
          <w:sz w:val="22"/>
          <w:szCs w:val="22"/>
        </w:rPr>
        <w:t>expenses for E511000, E530011, and E530300.</w:t>
      </w:r>
    </w:p>
    <w:p w14:paraId="340999A7" w14:textId="77777777" w:rsidR="000453B6" w:rsidRDefault="000453B6" w:rsidP="00CD717C">
      <w:pPr>
        <w:shd w:val="clear" w:color="auto" w:fill="FFFFFF"/>
        <w:spacing w:after="336" w:line="336" w:lineRule="atLeast"/>
        <w:contextualSpacing/>
        <w:rPr>
          <w:rFonts w:ascii="Arial" w:eastAsia="Times New Roman" w:hAnsi="Arial" w:cs="Arial"/>
          <w:color w:val="323130"/>
        </w:rPr>
      </w:pPr>
    </w:p>
    <w:p w14:paraId="3D9B5059" w14:textId="5ADEE525" w:rsidR="00CD717C" w:rsidRPr="000453B6" w:rsidRDefault="00CD717C" w:rsidP="00CD717C">
      <w:pPr>
        <w:shd w:val="clear" w:color="auto" w:fill="FFFFFF"/>
        <w:spacing w:after="336" w:line="336" w:lineRule="atLeast"/>
        <w:contextualSpacing/>
        <w:rPr>
          <w:rFonts w:ascii="Arial" w:eastAsia="Times New Roman" w:hAnsi="Arial" w:cs="Arial"/>
          <w:b/>
          <w:bCs/>
          <w:color w:val="323130"/>
        </w:rPr>
      </w:pPr>
      <w:r w:rsidRPr="000453B6">
        <w:rPr>
          <w:rFonts w:ascii="Arial" w:eastAsia="Times New Roman" w:hAnsi="Arial" w:cs="Arial"/>
          <w:b/>
          <w:bCs/>
          <w:color w:val="323130"/>
        </w:rPr>
        <w:t>Additional information:</w:t>
      </w:r>
    </w:p>
    <w:p w14:paraId="0A663C47" w14:textId="70A61ACB" w:rsidR="00CD717C" w:rsidRPr="003F5750" w:rsidRDefault="00CD717C" w:rsidP="00CD717C">
      <w:pPr>
        <w:numPr>
          <w:ilvl w:val="0"/>
          <w:numId w:val="1"/>
        </w:numPr>
        <w:shd w:val="clear" w:color="auto" w:fill="FFFFFF"/>
        <w:spacing w:before="100" w:beforeAutospacing="1" w:after="0" w:line="336" w:lineRule="atLeast"/>
        <w:ind w:left="840"/>
        <w:rPr>
          <w:rFonts w:ascii="Arial" w:eastAsia="Times New Roman" w:hAnsi="Arial" w:cs="Arial"/>
          <w:color w:val="323130"/>
        </w:rPr>
      </w:pPr>
      <w:r w:rsidRPr="003F5750">
        <w:rPr>
          <w:rFonts w:ascii="Arial" w:eastAsia="Times New Roman" w:hAnsi="Arial" w:cs="Arial"/>
          <w:color w:val="323130"/>
        </w:rPr>
        <w:t xml:space="preserve">The Bud Rule Crosswalk </w:t>
      </w:r>
      <w:hyperlink r:id="rId8" w:history="1">
        <w:proofErr w:type="spellStart"/>
        <w:r w:rsidR="001B0F07" w:rsidRPr="001B0F07">
          <w:rPr>
            <w:rStyle w:val="Hyperlink"/>
            <w:rFonts w:ascii="Arial" w:hAnsi="Arial" w:cs="Arial"/>
            <w:color w:val="0040C9"/>
            <w:shd w:val="clear" w:color="auto" w:fill="FFFFFF"/>
          </w:rPr>
          <w:t>BudRule</w:t>
        </w:r>
        <w:proofErr w:type="spellEnd"/>
        <w:r w:rsidR="001B0F07" w:rsidRPr="001B0F07">
          <w:rPr>
            <w:rStyle w:val="Hyperlink"/>
            <w:rFonts w:ascii="Arial" w:hAnsi="Arial" w:cs="Arial"/>
            <w:color w:val="0040C9"/>
            <w:shd w:val="clear" w:color="auto" w:fill="FFFFFF"/>
          </w:rPr>
          <w:t xml:space="preserve"> </w:t>
        </w:r>
        <w:proofErr w:type="spellStart"/>
        <w:r w:rsidR="001B0F07" w:rsidRPr="001B0F07">
          <w:rPr>
            <w:rStyle w:val="Hyperlink"/>
            <w:rFonts w:ascii="Arial" w:hAnsi="Arial" w:cs="Arial"/>
            <w:color w:val="0040C9"/>
            <w:shd w:val="clear" w:color="auto" w:fill="FFFFFF"/>
          </w:rPr>
          <w:t>CrossWalk</w:t>
        </w:r>
        <w:proofErr w:type="spellEnd"/>
      </w:hyperlink>
      <w:r w:rsidR="001B0F07" w:rsidRPr="003F5750">
        <w:rPr>
          <w:rFonts w:ascii="Arial" w:eastAsia="Times New Roman" w:hAnsi="Arial" w:cs="Arial"/>
          <w:color w:val="323130"/>
        </w:rPr>
        <w:t xml:space="preserve"> </w:t>
      </w:r>
      <w:r w:rsidRPr="003F5750">
        <w:rPr>
          <w:rFonts w:ascii="Arial" w:eastAsia="Times New Roman" w:hAnsi="Arial" w:cs="Arial"/>
          <w:color w:val="323130"/>
        </w:rPr>
        <w:t>will be explained in greater detail in another training topic. </w:t>
      </w:r>
    </w:p>
    <w:p w14:paraId="0F233062" w14:textId="77777777" w:rsidR="00CD717C" w:rsidRPr="003F5750" w:rsidRDefault="00CD717C" w:rsidP="00CD717C">
      <w:pPr>
        <w:numPr>
          <w:ilvl w:val="0"/>
          <w:numId w:val="1"/>
        </w:numPr>
        <w:shd w:val="clear" w:color="auto" w:fill="FFFFFF"/>
        <w:spacing w:before="100" w:beforeAutospacing="1" w:after="0" w:line="336" w:lineRule="atLeast"/>
        <w:ind w:left="840"/>
        <w:rPr>
          <w:rFonts w:ascii="Arial" w:eastAsia="Times New Roman" w:hAnsi="Arial" w:cs="Arial"/>
          <w:color w:val="323130"/>
        </w:rPr>
      </w:pPr>
      <w:r w:rsidRPr="003F5750">
        <w:rPr>
          <w:rFonts w:ascii="Arial" w:eastAsia="Times New Roman" w:hAnsi="Arial" w:cs="Arial"/>
          <w:color w:val="323130"/>
        </w:rPr>
        <w:t>Grant Type of Contract does not use the AVC rollup for posting and would need budget availability in each sponsored class for expenses to post.</w:t>
      </w:r>
    </w:p>
    <w:p w14:paraId="5403E91B" w14:textId="77777777" w:rsidR="00CD717C" w:rsidRPr="003F5750" w:rsidRDefault="00CD717C" w:rsidP="00CD717C">
      <w:pPr>
        <w:numPr>
          <w:ilvl w:val="0"/>
          <w:numId w:val="1"/>
        </w:numPr>
        <w:shd w:val="clear" w:color="auto" w:fill="FFFFFF"/>
        <w:spacing w:before="100" w:beforeAutospacing="1" w:after="0" w:line="336" w:lineRule="atLeast"/>
        <w:ind w:left="840"/>
        <w:rPr>
          <w:rFonts w:ascii="Arial" w:eastAsia="Times New Roman" w:hAnsi="Arial" w:cs="Arial"/>
          <w:color w:val="323130"/>
        </w:rPr>
      </w:pPr>
      <w:r w:rsidRPr="003F5750">
        <w:rPr>
          <w:rFonts w:ascii="Arial" w:eastAsia="Times New Roman" w:hAnsi="Arial" w:cs="Arial"/>
          <w:color w:val="323130"/>
        </w:rPr>
        <w:t>Payroll will </w:t>
      </w:r>
      <w:r w:rsidRPr="003F5750">
        <w:rPr>
          <w:rFonts w:ascii="Arial" w:eastAsia="Times New Roman" w:hAnsi="Arial" w:cs="Arial"/>
          <w:color w:val="323130"/>
          <w:u w:val="single"/>
        </w:rPr>
        <w:t>always</w:t>
      </w:r>
      <w:r w:rsidRPr="003F5750">
        <w:rPr>
          <w:rFonts w:ascii="Arial" w:eastAsia="Times New Roman" w:hAnsi="Arial" w:cs="Arial"/>
          <w:color w:val="323130"/>
        </w:rPr>
        <w:t> post to budgeted and unbudgeted salary sponsored classes.</w:t>
      </w:r>
    </w:p>
    <w:p w14:paraId="6346649C" w14:textId="77777777" w:rsidR="0031296C" w:rsidRDefault="0031296C" w:rsidP="00CD717C">
      <w:pPr>
        <w:numPr>
          <w:ilvl w:val="1"/>
          <w:numId w:val="2"/>
        </w:numPr>
        <w:shd w:val="clear" w:color="auto" w:fill="FFFFFF"/>
        <w:spacing w:before="100" w:beforeAutospacing="1" w:line="336" w:lineRule="atLeast"/>
        <w:ind w:left="1680"/>
        <w:rPr>
          <w:rFonts w:ascii="Arial" w:eastAsia="Times New Roman" w:hAnsi="Arial" w:cs="Arial"/>
          <w:color w:val="323130"/>
        </w:rPr>
      </w:pPr>
      <w:r w:rsidRPr="0031296C">
        <w:rPr>
          <w:rFonts w:ascii="Arial" w:eastAsia="Times New Roman" w:hAnsi="Arial" w:cs="Arial"/>
          <w:color w:val="323130"/>
        </w:rPr>
        <w:t xml:space="preserve">The override of availability control checking for the payroll preliminary documents has been removed and is subject to the same 10% or $1,000 limit denoted above. Departments with personnel being paid on grants that are overspent will need to update the info-types in HR for staff to remove these grants prior to the payroll final. </w:t>
      </w:r>
    </w:p>
    <w:p w14:paraId="2A48169B" w14:textId="201BBDA0" w:rsidR="00CD717C" w:rsidRDefault="00CD717C" w:rsidP="00CD717C">
      <w:pPr>
        <w:numPr>
          <w:ilvl w:val="1"/>
          <w:numId w:val="2"/>
        </w:numPr>
        <w:shd w:val="clear" w:color="auto" w:fill="FFFFFF"/>
        <w:spacing w:before="100" w:beforeAutospacing="1" w:line="336" w:lineRule="atLeast"/>
        <w:ind w:left="1680"/>
        <w:rPr>
          <w:rFonts w:ascii="Arial" w:eastAsia="Times New Roman" w:hAnsi="Arial" w:cs="Arial"/>
          <w:color w:val="323130"/>
        </w:rPr>
      </w:pPr>
      <w:r w:rsidRPr="003F5750">
        <w:rPr>
          <w:rFonts w:ascii="Arial" w:eastAsia="Times New Roman" w:hAnsi="Arial" w:cs="Arial"/>
          <w:color w:val="323130"/>
        </w:rPr>
        <w:t>CDEM has AVC Overview checking when cost distributions are updated.</w:t>
      </w:r>
    </w:p>
    <w:p w14:paraId="7CA8C1E3" w14:textId="5CB659EC" w:rsidR="00E143BE" w:rsidRPr="003F5750" w:rsidRDefault="00E143BE" w:rsidP="00CD717C">
      <w:pPr>
        <w:numPr>
          <w:ilvl w:val="1"/>
          <w:numId w:val="2"/>
        </w:numPr>
        <w:shd w:val="clear" w:color="auto" w:fill="FFFFFF"/>
        <w:spacing w:before="100" w:beforeAutospacing="1" w:line="336" w:lineRule="atLeast"/>
        <w:ind w:left="1680"/>
        <w:rPr>
          <w:rFonts w:ascii="Arial" w:eastAsia="Times New Roman" w:hAnsi="Arial" w:cs="Arial"/>
          <w:color w:val="323130"/>
        </w:rPr>
      </w:pPr>
      <w:r w:rsidRPr="00E143BE">
        <w:rPr>
          <w:rFonts w:ascii="Arial" w:eastAsia="Times New Roman" w:hAnsi="Arial" w:cs="Arial"/>
          <w:color w:val="323130"/>
        </w:rPr>
        <w:t>Position Budget Control Payroll document will be allowed to post, encumbrances for payroll will kick out if budget unavailable</w:t>
      </w:r>
    </w:p>
    <w:p w14:paraId="2A980483" w14:textId="77777777" w:rsidR="00D82D6F" w:rsidRPr="003F5750" w:rsidRDefault="00D82D6F">
      <w:pPr>
        <w:rPr>
          <w:rFonts w:ascii="Arial" w:hAnsi="Arial" w:cs="Arial"/>
        </w:rPr>
      </w:pPr>
    </w:p>
    <w:sectPr w:rsidR="00D82D6F" w:rsidRPr="003F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50B7"/>
    <w:multiLevelType w:val="multilevel"/>
    <w:tmpl w:val="A1A82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2611444">
    <w:abstractNumId w:val="0"/>
  </w:num>
  <w:num w:numId="2" w16cid:durableId="98084190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7C"/>
    <w:rsid w:val="000453B6"/>
    <w:rsid w:val="001B0F07"/>
    <w:rsid w:val="0027289D"/>
    <w:rsid w:val="002B65B8"/>
    <w:rsid w:val="0031296C"/>
    <w:rsid w:val="0035123D"/>
    <w:rsid w:val="003F5750"/>
    <w:rsid w:val="009F225A"/>
    <w:rsid w:val="00A557AA"/>
    <w:rsid w:val="00A97347"/>
    <w:rsid w:val="00CD717C"/>
    <w:rsid w:val="00D82D6F"/>
    <w:rsid w:val="00E143BE"/>
    <w:rsid w:val="00EB194D"/>
    <w:rsid w:val="00F4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0DCC"/>
  <w15:chartTrackingRefBased/>
  <w15:docId w15:val="{70506277-61C7-4400-B148-ECDD98DD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57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1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17C"/>
    <w:rPr>
      <w:b/>
      <w:bCs/>
    </w:rPr>
  </w:style>
  <w:style w:type="character" w:styleId="Hyperlink">
    <w:name w:val="Hyperlink"/>
    <w:basedOn w:val="DefaultParagraphFont"/>
    <w:uiPriority w:val="99"/>
    <w:semiHidden/>
    <w:unhideWhenUsed/>
    <w:rsid w:val="00CD717C"/>
    <w:rPr>
      <w:color w:val="0000FF"/>
      <w:u w:val="single"/>
    </w:rPr>
  </w:style>
  <w:style w:type="character" w:customStyle="1" w:styleId="Heading1Char">
    <w:name w:val="Heading 1 Char"/>
    <w:basedOn w:val="DefaultParagraphFont"/>
    <w:link w:val="Heading1"/>
    <w:uiPriority w:val="9"/>
    <w:rsid w:val="003F575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63997">
      <w:bodyDiv w:val="1"/>
      <w:marLeft w:val="0"/>
      <w:marRight w:val="0"/>
      <w:marTop w:val="0"/>
      <w:marBottom w:val="0"/>
      <w:divBdr>
        <w:top w:val="none" w:sz="0" w:space="0" w:color="auto"/>
        <w:left w:val="none" w:sz="0" w:space="0" w:color="auto"/>
        <w:bottom w:val="none" w:sz="0" w:space="0" w:color="auto"/>
        <w:right w:val="none" w:sz="0" w:space="0" w:color="auto"/>
      </w:divBdr>
      <w:divsChild>
        <w:div w:id="1094597349">
          <w:marLeft w:val="0"/>
          <w:marRight w:val="0"/>
          <w:marTop w:val="0"/>
          <w:marBottom w:val="0"/>
          <w:divBdr>
            <w:top w:val="none" w:sz="0" w:space="0" w:color="auto"/>
            <w:left w:val="none" w:sz="0" w:space="0" w:color="auto"/>
            <w:bottom w:val="none" w:sz="0" w:space="0" w:color="auto"/>
            <w:right w:val="none" w:sz="0" w:space="0" w:color="auto"/>
          </w:divBdr>
          <w:divsChild>
            <w:div w:id="1067150228">
              <w:marLeft w:val="0"/>
              <w:marRight w:val="0"/>
              <w:marTop w:val="0"/>
              <w:marBottom w:val="0"/>
              <w:divBdr>
                <w:top w:val="none" w:sz="0" w:space="0" w:color="auto"/>
                <w:left w:val="none" w:sz="0" w:space="0" w:color="auto"/>
                <w:bottom w:val="none" w:sz="0" w:space="0" w:color="auto"/>
                <w:right w:val="none" w:sz="0" w:space="0" w:color="auto"/>
              </w:divBdr>
              <w:divsChild>
                <w:div w:id="1045643864">
                  <w:marLeft w:val="0"/>
                  <w:marRight w:val="0"/>
                  <w:marTop w:val="0"/>
                  <w:marBottom w:val="0"/>
                  <w:divBdr>
                    <w:top w:val="none" w:sz="0" w:space="0" w:color="auto"/>
                    <w:left w:val="none" w:sz="0" w:space="0" w:color="auto"/>
                    <w:bottom w:val="none" w:sz="0" w:space="0" w:color="auto"/>
                    <w:right w:val="none" w:sz="0" w:space="0" w:color="auto"/>
                  </w:divBdr>
                  <w:divsChild>
                    <w:div w:id="329454892">
                      <w:marLeft w:val="0"/>
                      <w:marRight w:val="0"/>
                      <w:marTop w:val="360"/>
                      <w:marBottom w:val="360"/>
                      <w:divBdr>
                        <w:top w:val="none" w:sz="0" w:space="0" w:color="auto"/>
                        <w:left w:val="none" w:sz="0" w:space="0" w:color="auto"/>
                        <w:bottom w:val="none" w:sz="0" w:space="0" w:color="auto"/>
                        <w:right w:val="none" w:sz="0" w:space="0" w:color="auto"/>
                      </w:divBdr>
                      <w:divsChild>
                        <w:div w:id="375131244">
                          <w:marLeft w:val="0"/>
                          <w:marRight w:val="0"/>
                          <w:marTop w:val="0"/>
                          <w:marBottom w:val="0"/>
                          <w:divBdr>
                            <w:top w:val="none" w:sz="0" w:space="0" w:color="auto"/>
                            <w:left w:val="none" w:sz="0" w:space="0" w:color="auto"/>
                            <w:bottom w:val="none" w:sz="0" w:space="0" w:color="auto"/>
                            <w:right w:val="none" w:sz="0" w:space="0" w:color="auto"/>
                          </w:divBdr>
                          <w:divsChild>
                            <w:div w:id="1751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46389">
          <w:marLeft w:val="0"/>
          <w:marRight w:val="0"/>
          <w:marTop w:val="0"/>
          <w:marBottom w:val="0"/>
          <w:divBdr>
            <w:top w:val="none" w:sz="0" w:space="0" w:color="auto"/>
            <w:left w:val="none" w:sz="0" w:space="0" w:color="auto"/>
            <w:bottom w:val="none" w:sz="0" w:space="0" w:color="auto"/>
            <w:right w:val="none" w:sz="0" w:space="0" w:color="auto"/>
          </w:divBdr>
          <w:divsChild>
            <w:div w:id="136649433">
              <w:marLeft w:val="0"/>
              <w:marRight w:val="0"/>
              <w:marTop w:val="0"/>
              <w:marBottom w:val="0"/>
              <w:divBdr>
                <w:top w:val="none" w:sz="0" w:space="0" w:color="auto"/>
                <w:left w:val="none" w:sz="0" w:space="0" w:color="auto"/>
                <w:bottom w:val="none" w:sz="0" w:space="0" w:color="auto"/>
                <w:right w:val="none" w:sz="0" w:space="0" w:color="auto"/>
              </w:divBdr>
              <w:divsChild>
                <w:div w:id="975060510">
                  <w:marLeft w:val="0"/>
                  <w:marRight w:val="0"/>
                  <w:marTop w:val="0"/>
                  <w:marBottom w:val="0"/>
                  <w:divBdr>
                    <w:top w:val="none" w:sz="0" w:space="0" w:color="auto"/>
                    <w:left w:val="none" w:sz="0" w:space="0" w:color="auto"/>
                    <w:bottom w:val="none" w:sz="0" w:space="0" w:color="auto"/>
                    <w:right w:val="none" w:sz="0" w:space="0" w:color="auto"/>
                  </w:divBdr>
                  <w:divsChild>
                    <w:div w:id="1395078649">
                      <w:marLeft w:val="0"/>
                      <w:marRight w:val="0"/>
                      <w:marTop w:val="360"/>
                      <w:marBottom w:val="360"/>
                      <w:divBdr>
                        <w:top w:val="none" w:sz="0" w:space="0" w:color="auto"/>
                        <w:left w:val="none" w:sz="0" w:space="0" w:color="auto"/>
                        <w:bottom w:val="none" w:sz="0" w:space="0" w:color="auto"/>
                        <w:right w:val="none" w:sz="0" w:space="0" w:color="auto"/>
                      </w:divBdr>
                      <w:divsChild>
                        <w:div w:id="2094661741">
                          <w:marLeft w:val="0"/>
                          <w:marRight w:val="0"/>
                          <w:marTop w:val="0"/>
                          <w:marBottom w:val="0"/>
                          <w:divBdr>
                            <w:top w:val="none" w:sz="0" w:space="0" w:color="auto"/>
                            <w:left w:val="none" w:sz="0" w:space="0" w:color="auto"/>
                            <w:bottom w:val="none" w:sz="0" w:space="0" w:color="auto"/>
                            <w:right w:val="none" w:sz="0" w:space="0" w:color="auto"/>
                          </w:divBdr>
                          <w:divsChild>
                            <w:div w:id="260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19241">
                  <w:marLeft w:val="0"/>
                  <w:marRight w:val="0"/>
                  <w:marTop w:val="0"/>
                  <w:marBottom w:val="0"/>
                  <w:divBdr>
                    <w:top w:val="none" w:sz="0" w:space="0" w:color="auto"/>
                    <w:left w:val="none" w:sz="0" w:space="0" w:color="auto"/>
                    <w:bottom w:val="none" w:sz="0" w:space="0" w:color="auto"/>
                    <w:right w:val="none" w:sz="0" w:space="0" w:color="auto"/>
                  </w:divBdr>
                  <w:divsChild>
                    <w:div w:id="619841364">
                      <w:marLeft w:val="0"/>
                      <w:marRight w:val="0"/>
                      <w:marTop w:val="360"/>
                      <w:marBottom w:val="360"/>
                      <w:divBdr>
                        <w:top w:val="none" w:sz="0" w:space="0" w:color="auto"/>
                        <w:left w:val="none" w:sz="0" w:space="0" w:color="auto"/>
                        <w:bottom w:val="none" w:sz="0" w:space="0" w:color="auto"/>
                        <w:right w:val="none" w:sz="0" w:space="0" w:color="auto"/>
                      </w:divBdr>
                      <w:divsChild>
                        <w:div w:id="1260482038">
                          <w:marLeft w:val="0"/>
                          <w:marRight w:val="0"/>
                          <w:marTop w:val="0"/>
                          <w:marBottom w:val="0"/>
                          <w:divBdr>
                            <w:top w:val="none" w:sz="0" w:space="0" w:color="auto"/>
                            <w:left w:val="none" w:sz="0" w:space="0" w:color="auto"/>
                            <w:bottom w:val="none" w:sz="0" w:space="0" w:color="auto"/>
                            <w:right w:val="none" w:sz="0" w:space="0" w:color="auto"/>
                          </w:divBdr>
                          <w:divsChild>
                            <w:div w:id="5699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25477">
          <w:marLeft w:val="0"/>
          <w:marRight w:val="0"/>
          <w:marTop w:val="0"/>
          <w:marBottom w:val="0"/>
          <w:divBdr>
            <w:top w:val="none" w:sz="0" w:space="0" w:color="auto"/>
            <w:left w:val="none" w:sz="0" w:space="0" w:color="auto"/>
            <w:bottom w:val="none" w:sz="0" w:space="0" w:color="auto"/>
            <w:right w:val="none" w:sz="0" w:space="0" w:color="auto"/>
          </w:divBdr>
          <w:divsChild>
            <w:div w:id="1219632485">
              <w:marLeft w:val="0"/>
              <w:marRight w:val="0"/>
              <w:marTop w:val="0"/>
              <w:marBottom w:val="0"/>
              <w:divBdr>
                <w:top w:val="none" w:sz="0" w:space="0" w:color="auto"/>
                <w:left w:val="none" w:sz="0" w:space="0" w:color="auto"/>
                <w:bottom w:val="none" w:sz="0" w:space="0" w:color="auto"/>
                <w:right w:val="none" w:sz="0" w:space="0" w:color="auto"/>
              </w:divBdr>
              <w:divsChild>
                <w:div w:id="167525822">
                  <w:marLeft w:val="0"/>
                  <w:marRight w:val="0"/>
                  <w:marTop w:val="0"/>
                  <w:marBottom w:val="0"/>
                  <w:divBdr>
                    <w:top w:val="none" w:sz="0" w:space="0" w:color="auto"/>
                    <w:left w:val="none" w:sz="0" w:space="0" w:color="auto"/>
                    <w:bottom w:val="none" w:sz="0" w:space="0" w:color="auto"/>
                    <w:right w:val="none" w:sz="0" w:space="0" w:color="auto"/>
                  </w:divBdr>
                  <w:divsChild>
                    <w:div w:id="1584298370">
                      <w:marLeft w:val="0"/>
                      <w:marRight w:val="0"/>
                      <w:marTop w:val="360"/>
                      <w:marBottom w:val="360"/>
                      <w:divBdr>
                        <w:top w:val="none" w:sz="0" w:space="0" w:color="auto"/>
                        <w:left w:val="none" w:sz="0" w:space="0" w:color="auto"/>
                        <w:bottom w:val="none" w:sz="0" w:space="0" w:color="auto"/>
                        <w:right w:val="none" w:sz="0" w:space="0" w:color="auto"/>
                      </w:divBdr>
                      <w:divsChild>
                        <w:div w:id="1115565285">
                          <w:marLeft w:val="0"/>
                          <w:marRight w:val="0"/>
                          <w:marTop w:val="0"/>
                          <w:marBottom w:val="0"/>
                          <w:divBdr>
                            <w:top w:val="none" w:sz="0" w:space="0" w:color="auto"/>
                            <w:left w:val="none" w:sz="0" w:space="0" w:color="auto"/>
                            <w:bottom w:val="none" w:sz="0" w:space="0" w:color="auto"/>
                            <w:right w:val="none" w:sz="0" w:space="0" w:color="auto"/>
                          </w:divBdr>
                          <w:divsChild>
                            <w:div w:id="7577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87051">
                  <w:marLeft w:val="0"/>
                  <w:marRight w:val="0"/>
                  <w:marTop w:val="0"/>
                  <w:marBottom w:val="0"/>
                  <w:divBdr>
                    <w:top w:val="none" w:sz="0" w:space="0" w:color="auto"/>
                    <w:left w:val="none" w:sz="0" w:space="0" w:color="auto"/>
                    <w:bottom w:val="none" w:sz="0" w:space="0" w:color="auto"/>
                    <w:right w:val="none" w:sz="0" w:space="0" w:color="auto"/>
                  </w:divBdr>
                  <w:divsChild>
                    <w:div w:id="407121935">
                      <w:marLeft w:val="0"/>
                      <w:marRight w:val="0"/>
                      <w:marTop w:val="360"/>
                      <w:marBottom w:val="360"/>
                      <w:divBdr>
                        <w:top w:val="none" w:sz="0" w:space="0" w:color="auto"/>
                        <w:left w:val="none" w:sz="0" w:space="0" w:color="auto"/>
                        <w:bottom w:val="none" w:sz="0" w:space="0" w:color="auto"/>
                        <w:right w:val="none" w:sz="0" w:space="0" w:color="auto"/>
                      </w:divBdr>
                      <w:divsChild>
                        <w:div w:id="1326468726">
                          <w:marLeft w:val="0"/>
                          <w:marRight w:val="0"/>
                          <w:marTop w:val="0"/>
                          <w:marBottom w:val="0"/>
                          <w:divBdr>
                            <w:top w:val="none" w:sz="0" w:space="0" w:color="auto"/>
                            <w:left w:val="none" w:sz="0" w:space="0" w:color="auto"/>
                            <w:bottom w:val="none" w:sz="0" w:space="0" w:color="auto"/>
                            <w:right w:val="none" w:sz="0" w:space="0" w:color="auto"/>
                          </w:divBdr>
                          <w:divsChild>
                            <w:div w:id="9388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668902">
          <w:marLeft w:val="0"/>
          <w:marRight w:val="0"/>
          <w:marTop w:val="0"/>
          <w:marBottom w:val="0"/>
          <w:divBdr>
            <w:top w:val="none" w:sz="0" w:space="0" w:color="auto"/>
            <w:left w:val="none" w:sz="0" w:space="0" w:color="auto"/>
            <w:bottom w:val="none" w:sz="0" w:space="0" w:color="auto"/>
            <w:right w:val="none" w:sz="0" w:space="0" w:color="auto"/>
          </w:divBdr>
          <w:divsChild>
            <w:div w:id="515507794">
              <w:marLeft w:val="0"/>
              <w:marRight w:val="0"/>
              <w:marTop w:val="0"/>
              <w:marBottom w:val="0"/>
              <w:divBdr>
                <w:top w:val="none" w:sz="0" w:space="0" w:color="auto"/>
                <w:left w:val="none" w:sz="0" w:space="0" w:color="auto"/>
                <w:bottom w:val="none" w:sz="0" w:space="0" w:color="auto"/>
                <w:right w:val="none" w:sz="0" w:space="0" w:color="auto"/>
              </w:divBdr>
              <w:divsChild>
                <w:div w:id="1588030018">
                  <w:marLeft w:val="0"/>
                  <w:marRight w:val="0"/>
                  <w:marTop w:val="0"/>
                  <w:marBottom w:val="0"/>
                  <w:divBdr>
                    <w:top w:val="none" w:sz="0" w:space="0" w:color="auto"/>
                    <w:left w:val="none" w:sz="0" w:space="0" w:color="auto"/>
                    <w:bottom w:val="none" w:sz="0" w:space="0" w:color="auto"/>
                    <w:right w:val="none" w:sz="0" w:space="0" w:color="auto"/>
                  </w:divBdr>
                  <w:divsChild>
                    <w:div w:id="1407192899">
                      <w:marLeft w:val="0"/>
                      <w:marRight w:val="0"/>
                      <w:marTop w:val="360"/>
                      <w:marBottom w:val="360"/>
                      <w:divBdr>
                        <w:top w:val="none" w:sz="0" w:space="0" w:color="auto"/>
                        <w:left w:val="none" w:sz="0" w:space="0" w:color="auto"/>
                        <w:bottom w:val="none" w:sz="0" w:space="0" w:color="auto"/>
                        <w:right w:val="none" w:sz="0" w:space="0" w:color="auto"/>
                      </w:divBdr>
                      <w:divsChild>
                        <w:div w:id="48110636">
                          <w:marLeft w:val="0"/>
                          <w:marRight w:val="0"/>
                          <w:marTop w:val="0"/>
                          <w:marBottom w:val="0"/>
                          <w:divBdr>
                            <w:top w:val="none" w:sz="0" w:space="0" w:color="auto"/>
                            <w:left w:val="none" w:sz="0" w:space="0" w:color="auto"/>
                            <w:bottom w:val="none" w:sz="0" w:space="0" w:color="auto"/>
                            <w:right w:val="none" w:sz="0" w:space="0" w:color="auto"/>
                          </w:divBdr>
                          <w:divsChild>
                            <w:div w:id="15589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8410">
                      <w:marLeft w:val="0"/>
                      <w:marRight w:val="0"/>
                      <w:marTop w:val="360"/>
                      <w:marBottom w:val="360"/>
                      <w:divBdr>
                        <w:top w:val="none" w:sz="0" w:space="0" w:color="auto"/>
                        <w:left w:val="none" w:sz="0" w:space="0" w:color="auto"/>
                        <w:bottom w:val="none" w:sz="0" w:space="0" w:color="auto"/>
                        <w:right w:val="none" w:sz="0" w:space="0" w:color="auto"/>
                      </w:divBdr>
                      <w:divsChild>
                        <w:div w:id="1825773161">
                          <w:marLeft w:val="0"/>
                          <w:marRight w:val="0"/>
                          <w:marTop w:val="0"/>
                          <w:marBottom w:val="0"/>
                          <w:divBdr>
                            <w:top w:val="none" w:sz="0" w:space="0" w:color="auto"/>
                            <w:left w:val="none" w:sz="0" w:space="0" w:color="auto"/>
                            <w:bottom w:val="none" w:sz="0" w:space="0" w:color="auto"/>
                            <w:right w:val="none" w:sz="0" w:space="0" w:color="auto"/>
                          </w:divBdr>
                          <w:divsChild>
                            <w:div w:id="302273768">
                              <w:marLeft w:val="0"/>
                              <w:marRight w:val="0"/>
                              <w:marTop w:val="0"/>
                              <w:marBottom w:val="0"/>
                              <w:divBdr>
                                <w:top w:val="none" w:sz="0" w:space="0" w:color="auto"/>
                                <w:left w:val="none" w:sz="0" w:space="0" w:color="auto"/>
                                <w:bottom w:val="none" w:sz="0" w:space="0" w:color="auto"/>
                                <w:right w:val="none" w:sz="0" w:space="0" w:color="auto"/>
                              </w:divBdr>
                              <w:divsChild>
                                <w:div w:id="35660379">
                                  <w:marLeft w:val="0"/>
                                  <w:marRight w:val="0"/>
                                  <w:marTop w:val="0"/>
                                  <w:marBottom w:val="0"/>
                                  <w:divBdr>
                                    <w:top w:val="none" w:sz="0" w:space="0" w:color="auto"/>
                                    <w:left w:val="none" w:sz="0" w:space="0" w:color="auto"/>
                                    <w:bottom w:val="none" w:sz="0" w:space="0" w:color="auto"/>
                                    <w:right w:val="none" w:sz="0" w:space="0" w:color="auto"/>
                                  </w:divBdr>
                                  <w:divsChild>
                                    <w:div w:id="2832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317">
                      <w:marLeft w:val="0"/>
                      <w:marRight w:val="0"/>
                      <w:marTop w:val="360"/>
                      <w:marBottom w:val="360"/>
                      <w:divBdr>
                        <w:top w:val="none" w:sz="0" w:space="0" w:color="auto"/>
                        <w:left w:val="none" w:sz="0" w:space="0" w:color="auto"/>
                        <w:bottom w:val="none" w:sz="0" w:space="0" w:color="auto"/>
                        <w:right w:val="none" w:sz="0" w:space="0" w:color="auto"/>
                      </w:divBdr>
                      <w:divsChild>
                        <w:div w:id="1832519264">
                          <w:marLeft w:val="0"/>
                          <w:marRight w:val="0"/>
                          <w:marTop w:val="0"/>
                          <w:marBottom w:val="0"/>
                          <w:divBdr>
                            <w:top w:val="none" w:sz="0" w:space="0" w:color="auto"/>
                            <w:left w:val="none" w:sz="0" w:space="0" w:color="auto"/>
                            <w:bottom w:val="none" w:sz="0" w:space="0" w:color="auto"/>
                            <w:right w:val="none" w:sz="0" w:space="0" w:color="auto"/>
                          </w:divBdr>
                          <w:divsChild>
                            <w:div w:id="1339040363">
                              <w:marLeft w:val="0"/>
                              <w:marRight w:val="0"/>
                              <w:marTop w:val="0"/>
                              <w:marBottom w:val="0"/>
                              <w:divBdr>
                                <w:top w:val="none" w:sz="0" w:space="0" w:color="auto"/>
                                <w:left w:val="none" w:sz="0" w:space="0" w:color="auto"/>
                                <w:bottom w:val="none" w:sz="0" w:space="0" w:color="auto"/>
                                <w:right w:val="none" w:sz="0" w:space="0" w:color="auto"/>
                              </w:divBdr>
                              <w:divsChild>
                                <w:div w:id="1256280202">
                                  <w:marLeft w:val="0"/>
                                  <w:marRight w:val="0"/>
                                  <w:marTop w:val="0"/>
                                  <w:marBottom w:val="0"/>
                                  <w:divBdr>
                                    <w:top w:val="none" w:sz="0" w:space="0" w:color="auto"/>
                                    <w:left w:val="none" w:sz="0" w:space="0" w:color="auto"/>
                                    <w:bottom w:val="none" w:sz="0" w:space="0" w:color="auto"/>
                                    <w:right w:val="none" w:sz="0" w:space="0" w:color="auto"/>
                                  </w:divBdr>
                                  <w:divsChild>
                                    <w:div w:id="9813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88551">
                      <w:marLeft w:val="0"/>
                      <w:marRight w:val="0"/>
                      <w:marTop w:val="360"/>
                      <w:marBottom w:val="360"/>
                      <w:divBdr>
                        <w:top w:val="none" w:sz="0" w:space="0" w:color="auto"/>
                        <w:left w:val="none" w:sz="0" w:space="0" w:color="auto"/>
                        <w:bottom w:val="none" w:sz="0" w:space="0" w:color="auto"/>
                        <w:right w:val="none" w:sz="0" w:space="0" w:color="auto"/>
                      </w:divBdr>
                      <w:divsChild>
                        <w:div w:id="612588751">
                          <w:marLeft w:val="0"/>
                          <w:marRight w:val="0"/>
                          <w:marTop w:val="0"/>
                          <w:marBottom w:val="0"/>
                          <w:divBdr>
                            <w:top w:val="none" w:sz="0" w:space="0" w:color="auto"/>
                            <w:left w:val="none" w:sz="0" w:space="0" w:color="auto"/>
                            <w:bottom w:val="none" w:sz="0" w:space="0" w:color="auto"/>
                            <w:right w:val="none" w:sz="0" w:space="0" w:color="auto"/>
                          </w:divBdr>
                          <w:divsChild>
                            <w:div w:id="1883011198">
                              <w:marLeft w:val="0"/>
                              <w:marRight w:val="0"/>
                              <w:marTop w:val="0"/>
                              <w:marBottom w:val="0"/>
                              <w:divBdr>
                                <w:top w:val="none" w:sz="0" w:space="0" w:color="auto"/>
                                <w:left w:val="none" w:sz="0" w:space="0" w:color="auto"/>
                                <w:bottom w:val="none" w:sz="0" w:space="0" w:color="auto"/>
                                <w:right w:val="none" w:sz="0" w:space="0" w:color="auto"/>
                              </w:divBdr>
                              <w:divsChild>
                                <w:div w:id="1694186633">
                                  <w:marLeft w:val="0"/>
                                  <w:marRight w:val="0"/>
                                  <w:marTop w:val="0"/>
                                  <w:marBottom w:val="0"/>
                                  <w:divBdr>
                                    <w:top w:val="none" w:sz="0" w:space="0" w:color="auto"/>
                                    <w:left w:val="none" w:sz="0" w:space="0" w:color="auto"/>
                                    <w:bottom w:val="none" w:sz="0" w:space="0" w:color="auto"/>
                                    <w:right w:val="none" w:sz="0" w:space="0" w:color="auto"/>
                                  </w:divBdr>
                                  <w:divsChild>
                                    <w:div w:id="19508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286522">
                  <w:marLeft w:val="0"/>
                  <w:marRight w:val="0"/>
                  <w:marTop w:val="0"/>
                  <w:marBottom w:val="0"/>
                  <w:divBdr>
                    <w:top w:val="none" w:sz="0" w:space="0" w:color="auto"/>
                    <w:left w:val="none" w:sz="0" w:space="0" w:color="auto"/>
                    <w:bottom w:val="none" w:sz="0" w:space="0" w:color="auto"/>
                    <w:right w:val="none" w:sz="0" w:space="0" w:color="auto"/>
                  </w:divBdr>
                  <w:divsChild>
                    <w:div w:id="1055009720">
                      <w:marLeft w:val="0"/>
                      <w:marRight w:val="0"/>
                      <w:marTop w:val="360"/>
                      <w:marBottom w:val="360"/>
                      <w:divBdr>
                        <w:top w:val="none" w:sz="0" w:space="0" w:color="auto"/>
                        <w:left w:val="none" w:sz="0" w:space="0" w:color="auto"/>
                        <w:bottom w:val="none" w:sz="0" w:space="0" w:color="auto"/>
                        <w:right w:val="none" w:sz="0" w:space="0" w:color="auto"/>
                      </w:divBdr>
                      <w:divsChild>
                        <w:div w:id="1659307320">
                          <w:marLeft w:val="0"/>
                          <w:marRight w:val="0"/>
                          <w:marTop w:val="0"/>
                          <w:marBottom w:val="0"/>
                          <w:divBdr>
                            <w:top w:val="none" w:sz="0" w:space="0" w:color="auto"/>
                            <w:left w:val="none" w:sz="0" w:space="0" w:color="auto"/>
                            <w:bottom w:val="none" w:sz="0" w:space="0" w:color="auto"/>
                            <w:right w:val="none" w:sz="0" w:space="0" w:color="auto"/>
                          </w:divBdr>
                          <w:divsChild>
                            <w:div w:id="1957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14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uky.edu/uploads/budrule-crosswalk-2-3-23" TargetMode="External"/><Relationship Id="rId3" Type="http://schemas.openxmlformats.org/officeDocument/2006/relationships/settings" Target="settings.xml"/><Relationship Id="rId7" Type="http://schemas.openxmlformats.org/officeDocument/2006/relationships/hyperlink" Target="https://nam04.safelinks.protection.outlook.com/?url=http://myhelp.uky.edu/rwd/HTML/GM/FI_GM_310.pdf&amp;data=04%7c01%7cscott.lutin%40uky.edu%7cd38e059ac64042f43a2608d96edd033b%7c2b30530b69b64457b818481cb53d42ae%7c0%7c0%7c637662717786301178%7cUnknown%7cTWFpbGZsb3d8eyJWIjoiMC4wLjAwMDAiLCJQIjoiV2luMzIiLCJBTiI6Ik1haWwiLCJXVCI6Mn0%3D%7c1000&amp;sdata=vaZi1joplgCiNqO5u6w29KJf8Z5S8D3arDiTmtGRdD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client=internal-element-cse&amp;cx=013669986465570760159:g1z1pzr-kjq&amp;q=http://www.uky.edu/ufs/sites/www.uky.edu.ufs/files/QRC%2520AVC%2520Overview.pdf&amp;sa=U&amp;ved=2ahUKEwjsl_-_mODyAhXQvJ4KHQrlBQwQFjABegQIBRAB&amp;usg=AOvVaw31tx8geTg7cVODAeuRtU9g" TargetMode="External"/><Relationship Id="rId5" Type="http://schemas.openxmlformats.org/officeDocument/2006/relationships/hyperlink" Target="https://www.google.com/url?client=internal-element-cse&amp;cx=013669986465570760159:g1z1pzr-kjq&amp;q=https://www.research.uky.edu/uploads/avcupdate&amp;sa=U&amp;ved=2ahUKEwjsl_-_mODyAhXQvJ4KHQrlBQwQFjAAegQIBxAB&amp;usg=AOvVaw0XSj3tcpccqcI-325Y5V9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Susan</dc:creator>
  <cp:keywords/>
  <dc:description/>
  <cp:lastModifiedBy>Knapp, Angela D.</cp:lastModifiedBy>
  <cp:revision>14</cp:revision>
  <dcterms:created xsi:type="dcterms:W3CDTF">2023-05-23T18:22:00Z</dcterms:created>
  <dcterms:modified xsi:type="dcterms:W3CDTF">2023-05-24T00:53:00Z</dcterms:modified>
</cp:coreProperties>
</file>